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FF563" w14:textId="77777777" w:rsidR="00527CD3" w:rsidRDefault="00527CD3" w:rsidP="00527CD3">
      <w:pPr>
        <w:pStyle w:val="PlainText"/>
        <w:jc w:val="center"/>
        <w:rPr>
          <w:lang w:val="en-US"/>
        </w:rPr>
      </w:pPr>
      <w:r w:rsidRPr="00527CD3">
        <w:rPr>
          <w:lang w:val="en-US"/>
        </w:rPr>
        <w:drawing>
          <wp:inline distT="0" distB="0" distL="0" distR="0" wp14:anchorId="7CB18E75" wp14:editId="42B31E8E">
            <wp:extent cx="1688412" cy="898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seabed-authority-logo.jpg"/>
                    <pic:cNvPicPr/>
                  </pic:nvPicPr>
                  <pic:blipFill>
                    <a:blip r:embed="rId5">
                      <a:extLst>
                        <a:ext uri="{28A0092B-C50C-407E-A947-70E740481C1C}">
                          <a14:useLocalDpi xmlns:a14="http://schemas.microsoft.com/office/drawing/2010/main" val="0"/>
                        </a:ext>
                      </a:extLst>
                    </a:blip>
                    <a:stretch>
                      <a:fillRect/>
                    </a:stretch>
                  </pic:blipFill>
                  <pic:spPr>
                    <a:xfrm>
                      <a:off x="0" y="0"/>
                      <a:ext cx="1688704" cy="898892"/>
                    </a:xfrm>
                    <a:prstGeom prst="rect">
                      <a:avLst/>
                    </a:prstGeom>
                  </pic:spPr>
                </pic:pic>
              </a:graphicData>
            </a:graphic>
          </wp:inline>
        </w:drawing>
      </w:r>
      <w:r>
        <w:rPr>
          <w:noProof/>
          <w:lang w:val="en-US"/>
        </w:rPr>
        <w:drawing>
          <wp:inline distT="0" distB="0" distL="0" distR="0" wp14:anchorId="6CA817C2" wp14:editId="07A45615">
            <wp:extent cx="1801368" cy="8168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I Logo.jpg"/>
                    <pic:cNvPicPr/>
                  </pic:nvPicPr>
                  <pic:blipFill>
                    <a:blip r:embed="rId6">
                      <a:extLst>
                        <a:ext uri="{28A0092B-C50C-407E-A947-70E740481C1C}">
                          <a14:useLocalDpi xmlns:a14="http://schemas.microsoft.com/office/drawing/2010/main" val="0"/>
                        </a:ext>
                      </a:extLst>
                    </a:blip>
                    <a:stretch>
                      <a:fillRect/>
                    </a:stretch>
                  </pic:blipFill>
                  <pic:spPr>
                    <a:xfrm>
                      <a:off x="0" y="0"/>
                      <a:ext cx="1801368" cy="816864"/>
                    </a:xfrm>
                    <a:prstGeom prst="rect">
                      <a:avLst/>
                    </a:prstGeom>
                  </pic:spPr>
                </pic:pic>
              </a:graphicData>
            </a:graphic>
          </wp:inline>
        </w:drawing>
      </w:r>
    </w:p>
    <w:p w14:paraId="34F5ADCF" w14:textId="77777777" w:rsidR="00527CD3" w:rsidRDefault="00527CD3" w:rsidP="00DD28E5">
      <w:pPr>
        <w:pStyle w:val="PlainText"/>
        <w:rPr>
          <w:lang w:val="en-US"/>
        </w:rPr>
      </w:pPr>
    </w:p>
    <w:p w14:paraId="5019A5AE" w14:textId="77777777" w:rsidR="00DD28E5" w:rsidRPr="00527CD3" w:rsidRDefault="00DD28E5" w:rsidP="00527CD3">
      <w:pPr>
        <w:pStyle w:val="PlainText"/>
        <w:jc w:val="both"/>
        <w:rPr>
          <w:sz w:val="28"/>
          <w:szCs w:val="28"/>
          <w:lang w:val="en-US"/>
        </w:rPr>
      </w:pPr>
      <w:r w:rsidRPr="00527CD3">
        <w:rPr>
          <w:sz w:val="28"/>
          <w:szCs w:val="28"/>
          <w:lang w:val="en-US"/>
        </w:rPr>
        <w:t>Ann V</w:t>
      </w:r>
      <w:r w:rsidR="00234145" w:rsidRPr="00527CD3">
        <w:rPr>
          <w:sz w:val="28"/>
          <w:szCs w:val="28"/>
          <w:lang w:val="en-US"/>
        </w:rPr>
        <w:t>anreusel (UGent) represented DOS</w:t>
      </w:r>
      <w:r w:rsidRPr="00527CD3">
        <w:rPr>
          <w:sz w:val="28"/>
          <w:szCs w:val="28"/>
          <w:lang w:val="en-US"/>
        </w:rPr>
        <w:t>I during the s</w:t>
      </w:r>
      <w:r w:rsidR="00C26A58" w:rsidRPr="00527CD3">
        <w:rPr>
          <w:sz w:val="28"/>
          <w:szCs w:val="28"/>
          <w:lang w:val="en-US"/>
        </w:rPr>
        <w:t>econd day of The ISA B</w:t>
      </w:r>
      <w:r w:rsidRPr="00527CD3">
        <w:rPr>
          <w:sz w:val="28"/>
          <w:szCs w:val="28"/>
          <w:lang w:val="en-US"/>
        </w:rPr>
        <w:t xml:space="preserve">erlin workshop (27-29 September 2017) on the </w:t>
      </w:r>
      <w:r w:rsidR="00527CD3">
        <w:rPr>
          <w:sz w:val="28"/>
          <w:szCs w:val="28"/>
          <w:lang w:val="en-US"/>
        </w:rPr>
        <w:t>D</w:t>
      </w:r>
      <w:r w:rsidRPr="00527CD3">
        <w:rPr>
          <w:sz w:val="28"/>
          <w:szCs w:val="28"/>
          <w:lang w:val="en-US"/>
        </w:rPr>
        <w:t>esign of Preservation Reference Zones and</w:t>
      </w:r>
      <w:r w:rsidR="00527CD3">
        <w:rPr>
          <w:sz w:val="28"/>
          <w:szCs w:val="28"/>
          <w:lang w:val="en-US"/>
        </w:rPr>
        <w:t xml:space="preserve"> Impact Reference Zones in deep-sea mining contract areas</w:t>
      </w:r>
      <w:r w:rsidRPr="00527CD3">
        <w:rPr>
          <w:sz w:val="28"/>
          <w:szCs w:val="28"/>
          <w:lang w:val="en-US"/>
        </w:rPr>
        <w:t xml:space="preserve">. The workshop brought together representatives from ISA, its contractors, and </w:t>
      </w:r>
      <w:r w:rsidR="0045062D" w:rsidRPr="00527CD3">
        <w:rPr>
          <w:sz w:val="28"/>
          <w:szCs w:val="28"/>
          <w:lang w:val="en-US"/>
        </w:rPr>
        <w:t xml:space="preserve">different </w:t>
      </w:r>
      <w:r w:rsidRPr="00527CD3">
        <w:rPr>
          <w:sz w:val="28"/>
          <w:szCs w:val="28"/>
          <w:lang w:val="en-US"/>
        </w:rPr>
        <w:t>experts to develop a common understanding of the key elements of reference area design and monitoring principles applicable to exploitation contracts for deep-sea minerals (</w:t>
      </w:r>
      <w:hyperlink r:id="rId7" w:history="1">
        <w:r w:rsidRPr="00527CD3">
          <w:rPr>
            <w:rStyle w:val="Hyperlink"/>
            <w:sz w:val="28"/>
            <w:szCs w:val="28"/>
            <w:lang w:val="en-US"/>
          </w:rPr>
          <w:t>www.isa.org.jm/workshop/ workshop-design-impact-reference-zones-and-preservation-reference-zones-area</w:t>
        </w:r>
      </w:hyperlink>
      <w:r w:rsidRPr="00527CD3">
        <w:rPr>
          <w:sz w:val="28"/>
          <w:szCs w:val="28"/>
          <w:lang w:val="en-US"/>
        </w:rPr>
        <w:t xml:space="preserve">). </w:t>
      </w:r>
      <w:r w:rsidR="00C26A58" w:rsidRPr="00527CD3">
        <w:rPr>
          <w:sz w:val="28"/>
          <w:szCs w:val="28"/>
          <w:lang w:val="en-US"/>
        </w:rPr>
        <w:t>The first day agenda consisted of plenary talks from different representatives, introducing ISA vision and strategies, targeted system characteristics and contractors progress on the designation of IRZs and PRZs. The second day was</w:t>
      </w:r>
      <w:r w:rsidR="00527CD3">
        <w:rPr>
          <w:sz w:val="28"/>
          <w:szCs w:val="28"/>
          <w:lang w:val="en-US"/>
        </w:rPr>
        <w:t xml:space="preserve"> organized in three</w:t>
      </w:r>
      <w:r w:rsidR="00C26A58" w:rsidRPr="00527CD3">
        <w:rPr>
          <w:sz w:val="28"/>
          <w:szCs w:val="28"/>
          <w:lang w:val="en-US"/>
        </w:rPr>
        <w:t xml:space="preserve"> simultaneous </w:t>
      </w:r>
      <w:r w:rsidRPr="00527CD3">
        <w:rPr>
          <w:sz w:val="28"/>
          <w:szCs w:val="28"/>
          <w:lang w:val="en-US"/>
        </w:rPr>
        <w:t xml:space="preserve">discussion groups that rotated among the three targeted systems for deep-sea mineral mining being massive </w:t>
      </w:r>
      <w:proofErr w:type="spellStart"/>
      <w:r w:rsidRPr="00527CD3">
        <w:rPr>
          <w:sz w:val="28"/>
          <w:szCs w:val="28"/>
          <w:lang w:val="en-US"/>
        </w:rPr>
        <w:t>sulphide</w:t>
      </w:r>
      <w:proofErr w:type="spellEnd"/>
      <w:r w:rsidRPr="00527CD3">
        <w:rPr>
          <w:sz w:val="28"/>
          <w:szCs w:val="28"/>
          <w:lang w:val="en-US"/>
        </w:rPr>
        <w:t xml:space="preserve"> d</w:t>
      </w:r>
      <w:r w:rsidR="00234145" w:rsidRPr="00527CD3">
        <w:rPr>
          <w:sz w:val="28"/>
          <w:szCs w:val="28"/>
          <w:lang w:val="en-US"/>
        </w:rPr>
        <w:t>eposits, manganese nodules and s</w:t>
      </w:r>
      <w:r w:rsidRPr="00527CD3">
        <w:rPr>
          <w:sz w:val="28"/>
          <w:szCs w:val="28"/>
          <w:lang w:val="en-US"/>
        </w:rPr>
        <w:t xml:space="preserve">eamount carbonate crusts.  In a first round of three parallel </w:t>
      </w:r>
      <w:r w:rsidR="00C26A58" w:rsidRPr="00527CD3">
        <w:rPr>
          <w:sz w:val="28"/>
          <w:szCs w:val="28"/>
          <w:lang w:val="en-US"/>
        </w:rPr>
        <w:t>s</w:t>
      </w:r>
      <w:r w:rsidRPr="00527CD3">
        <w:rPr>
          <w:sz w:val="28"/>
          <w:szCs w:val="28"/>
          <w:lang w:val="en-US"/>
        </w:rPr>
        <w:t>essions</w:t>
      </w:r>
      <w:r w:rsidR="00C26A58" w:rsidRPr="00527CD3">
        <w:rPr>
          <w:sz w:val="28"/>
          <w:szCs w:val="28"/>
          <w:lang w:val="en-US"/>
        </w:rPr>
        <w:t>, one for each sy</w:t>
      </w:r>
      <w:r w:rsidR="00234145" w:rsidRPr="00527CD3">
        <w:rPr>
          <w:sz w:val="28"/>
          <w:szCs w:val="28"/>
          <w:lang w:val="en-US"/>
        </w:rPr>
        <w:t>s</w:t>
      </w:r>
      <w:r w:rsidR="00527CD3">
        <w:rPr>
          <w:sz w:val="28"/>
          <w:szCs w:val="28"/>
          <w:lang w:val="en-US"/>
        </w:rPr>
        <w:t>tem,</w:t>
      </w:r>
      <w:r w:rsidR="00234145" w:rsidRPr="00527CD3">
        <w:rPr>
          <w:sz w:val="28"/>
          <w:szCs w:val="28"/>
          <w:lang w:val="en-US"/>
        </w:rPr>
        <w:t xml:space="preserve"> the design for PRZs and IRZ</w:t>
      </w:r>
      <w:r w:rsidRPr="00527CD3">
        <w:rPr>
          <w:sz w:val="28"/>
          <w:szCs w:val="28"/>
          <w:lang w:val="en-US"/>
        </w:rPr>
        <w:t>s was discussed. In the afternoon the</w:t>
      </w:r>
      <w:r w:rsidR="00C26A58" w:rsidRPr="00527CD3">
        <w:rPr>
          <w:sz w:val="28"/>
          <w:szCs w:val="28"/>
          <w:lang w:val="en-US"/>
        </w:rPr>
        <w:t xml:space="preserve"> same rotating group discussion strategy was applied </w:t>
      </w:r>
      <w:r w:rsidR="00527CD3">
        <w:rPr>
          <w:sz w:val="28"/>
          <w:szCs w:val="28"/>
          <w:lang w:val="en-US"/>
        </w:rPr>
        <w:t>to</w:t>
      </w:r>
      <w:r w:rsidR="00234145" w:rsidRPr="00527CD3">
        <w:rPr>
          <w:sz w:val="28"/>
          <w:szCs w:val="28"/>
          <w:lang w:val="en-US"/>
        </w:rPr>
        <w:t xml:space="preserve"> </w:t>
      </w:r>
      <w:r w:rsidR="00C26A58" w:rsidRPr="00527CD3">
        <w:rPr>
          <w:sz w:val="28"/>
          <w:szCs w:val="28"/>
          <w:lang w:val="en-US"/>
        </w:rPr>
        <w:t xml:space="preserve">monitoring principles. Each of the rounds </w:t>
      </w:r>
      <w:r w:rsidR="00527CD3">
        <w:rPr>
          <w:sz w:val="28"/>
          <w:szCs w:val="28"/>
          <w:lang w:val="en-US"/>
        </w:rPr>
        <w:t>were</w:t>
      </w:r>
      <w:r w:rsidR="00C26A58" w:rsidRPr="00527CD3">
        <w:rPr>
          <w:sz w:val="28"/>
          <w:szCs w:val="28"/>
          <w:lang w:val="en-US"/>
        </w:rPr>
        <w:t xml:space="preserve"> introduced by one to two plenary presentations on respectively the de</w:t>
      </w:r>
      <w:r w:rsidR="00234145" w:rsidRPr="00527CD3">
        <w:rPr>
          <w:sz w:val="28"/>
          <w:szCs w:val="28"/>
          <w:lang w:val="en-US"/>
        </w:rPr>
        <w:t>finition and purpose of the IRZs and PRZ</w:t>
      </w:r>
      <w:r w:rsidR="00C26A58" w:rsidRPr="00527CD3">
        <w:rPr>
          <w:sz w:val="28"/>
          <w:szCs w:val="28"/>
          <w:lang w:val="en-US"/>
        </w:rPr>
        <w:t>s a</w:t>
      </w:r>
      <w:r w:rsidR="00234145" w:rsidRPr="00527CD3">
        <w:rPr>
          <w:sz w:val="28"/>
          <w:szCs w:val="28"/>
          <w:lang w:val="en-US"/>
        </w:rPr>
        <w:t>nd monitoring insights</w:t>
      </w:r>
      <w:r w:rsidR="00C26A58" w:rsidRPr="00527CD3">
        <w:rPr>
          <w:sz w:val="28"/>
          <w:szCs w:val="28"/>
          <w:lang w:val="en-US"/>
        </w:rPr>
        <w:t xml:space="preserve">. </w:t>
      </w:r>
      <w:r w:rsidR="00234145" w:rsidRPr="00527CD3">
        <w:rPr>
          <w:sz w:val="28"/>
          <w:szCs w:val="28"/>
          <w:lang w:val="en-US"/>
        </w:rPr>
        <w:t xml:space="preserve"> During the plenary presentations and discussions some time </w:t>
      </w:r>
      <w:r w:rsidR="00527CD3">
        <w:rPr>
          <w:sz w:val="28"/>
          <w:szCs w:val="28"/>
          <w:lang w:val="en-US"/>
        </w:rPr>
        <w:t xml:space="preserve">was given to clarifications on </w:t>
      </w:r>
      <w:r w:rsidR="00234145" w:rsidRPr="00527CD3">
        <w:rPr>
          <w:sz w:val="28"/>
          <w:szCs w:val="28"/>
          <w:lang w:val="en-US"/>
        </w:rPr>
        <w:t>the aim and definition of the PRZs and IRZs. It was also discussed to what extent preservation reference zones needed to be modified to Control reference zone.  A report on the meeting is being prepared including the recommendations that wer</w:t>
      </w:r>
      <w:r w:rsidR="00527CD3">
        <w:rPr>
          <w:sz w:val="28"/>
          <w:szCs w:val="28"/>
          <w:lang w:val="en-US"/>
        </w:rPr>
        <w:t>e formulated from the output of</w:t>
      </w:r>
      <w:r w:rsidR="00234145" w:rsidRPr="00527CD3">
        <w:rPr>
          <w:sz w:val="28"/>
          <w:szCs w:val="28"/>
          <w:lang w:val="en-US"/>
        </w:rPr>
        <w:t xml:space="preserve"> the group discussions. All presentations are available on the ISA website through the earlier indicated link.</w:t>
      </w:r>
    </w:p>
    <w:p w14:paraId="02F5E8FE" w14:textId="77777777" w:rsidR="00234145" w:rsidRDefault="00234145" w:rsidP="00DD28E5">
      <w:pPr>
        <w:pStyle w:val="PlainText"/>
        <w:rPr>
          <w:lang w:val="en-US"/>
        </w:rPr>
      </w:pPr>
    </w:p>
    <w:p w14:paraId="2EF81784" w14:textId="77777777" w:rsidR="00234145" w:rsidRDefault="00234145" w:rsidP="00DD28E5">
      <w:pPr>
        <w:pStyle w:val="PlainText"/>
        <w:rPr>
          <w:lang w:val="en-US"/>
        </w:rPr>
      </w:pPr>
      <w:bookmarkStart w:id="0" w:name="_GoBack"/>
      <w:bookmarkEnd w:id="0"/>
    </w:p>
    <w:p w14:paraId="7EAAE21E" w14:textId="77777777" w:rsidR="00E065AD" w:rsidRDefault="00E065AD" w:rsidP="00DD28E5">
      <w:pPr>
        <w:pStyle w:val="PlainText"/>
        <w:rPr>
          <w:lang w:val="en-US"/>
        </w:rPr>
      </w:pPr>
    </w:p>
    <w:sectPr w:rsidR="00E06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E5"/>
    <w:rsid w:val="00234145"/>
    <w:rsid w:val="003940D7"/>
    <w:rsid w:val="003C55C5"/>
    <w:rsid w:val="0045062D"/>
    <w:rsid w:val="00527CD3"/>
    <w:rsid w:val="00C26A58"/>
    <w:rsid w:val="00D939F9"/>
    <w:rsid w:val="00DC7D4A"/>
    <w:rsid w:val="00DD28E5"/>
    <w:rsid w:val="00E065A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15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D28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28E5"/>
    <w:rPr>
      <w:rFonts w:ascii="Calibri" w:hAnsi="Calibri"/>
      <w:szCs w:val="21"/>
    </w:rPr>
  </w:style>
  <w:style w:type="character" w:styleId="Hyperlink">
    <w:name w:val="Hyperlink"/>
    <w:basedOn w:val="DefaultParagraphFont"/>
    <w:uiPriority w:val="99"/>
    <w:unhideWhenUsed/>
    <w:rsid w:val="00DD28E5"/>
    <w:rPr>
      <w:color w:val="0563C1" w:themeColor="hyperlink"/>
      <w:u w:val="single"/>
    </w:rPr>
  </w:style>
  <w:style w:type="character" w:styleId="FollowedHyperlink">
    <w:name w:val="FollowedHyperlink"/>
    <w:basedOn w:val="DefaultParagraphFont"/>
    <w:uiPriority w:val="99"/>
    <w:semiHidden/>
    <w:unhideWhenUsed/>
    <w:rsid w:val="00DD28E5"/>
    <w:rPr>
      <w:color w:val="954F72" w:themeColor="followedHyperlink"/>
      <w:u w:val="single"/>
    </w:rPr>
  </w:style>
  <w:style w:type="paragraph" w:styleId="BalloonText">
    <w:name w:val="Balloon Text"/>
    <w:basedOn w:val="Normal"/>
    <w:link w:val="BalloonTextChar"/>
    <w:uiPriority w:val="99"/>
    <w:semiHidden/>
    <w:unhideWhenUsed/>
    <w:rsid w:val="00527CD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27CD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D28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28E5"/>
    <w:rPr>
      <w:rFonts w:ascii="Calibri" w:hAnsi="Calibri"/>
      <w:szCs w:val="21"/>
    </w:rPr>
  </w:style>
  <w:style w:type="character" w:styleId="Hyperlink">
    <w:name w:val="Hyperlink"/>
    <w:basedOn w:val="DefaultParagraphFont"/>
    <w:uiPriority w:val="99"/>
    <w:unhideWhenUsed/>
    <w:rsid w:val="00DD28E5"/>
    <w:rPr>
      <w:color w:val="0563C1" w:themeColor="hyperlink"/>
      <w:u w:val="single"/>
    </w:rPr>
  </w:style>
  <w:style w:type="character" w:styleId="FollowedHyperlink">
    <w:name w:val="FollowedHyperlink"/>
    <w:basedOn w:val="DefaultParagraphFont"/>
    <w:uiPriority w:val="99"/>
    <w:semiHidden/>
    <w:unhideWhenUsed/>
    <w:rsid w:val="00DD28E5"/>
    <w:rPr>
      <w:color w:val="954F72" w:themeColor="followedHyperlink"/>
      <w:u w:val="single"/>
    </w:rPr>
  </w:style>
  <w:style w:type="paragraph" w:styleId="BalloonText">
    <w:name w:val="Balloon Text"/>
    <w:basedOn w:val="Normal"/>
    <w:link w:val="BalloonTextChar"/>
    <w:uiPriority w:val="99"/>
    <w:semiHidden/>
    <w:unhideWhenUsed/>
    <w:rsid w:val="00527CD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27CD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3809">
      <w:bodyDiv w:val="1"/>
      <w:marLeft w:val="0"/>
      <w:marRight w:val="0"/>
      <w:marTop w:val="0"/>
      <w:marBottom w:val="0"/>
      <w:divBdr>
        <w:top w:val="none" w:sz="0" w:space="0" w:color="auto"/>
        <w:left w:val="none" w:sz="0" w:space="0" w:color="auto"/>
        <w:bottom w:val="none" w:sz="0" w:space="0" w:color="auto"/>
        <w:right w:val="none" w:sz="0" w:space="0" w:color="auto"/>
      </w:divBdr>
    </w:div>
    <w:div w:id="1861316803">
      <w:bodyDiv w:val="1"/>
      <w:marLeft w:val="0"/>
      <w:marRight w:val="0"/>
      <w:marTop w:val="0"/>
      <w:marBottom w:val="0"/>
      <w:divBdr>
        <w:top w:val="none" w:sz="0" w:space="0" w:color="auto"/>
        <w:left w:val="none" w:sz="0" w:space="0" w:color="auto"/>
        <w:bottom w:val="none" w:sz="0" w:space="0" w:color="auto"/>
        <w:right w:val="none" w:sz="0" w:space="0" w:color="auto"/>
      </w:divBdr>
      <w:divsChild>
        <w:div w:id="1745495967">
          <w:marLeft w:val="0"/>
          <w:marRight w:val="0"/>
          <w:marTop w:val="0"/>
          <w:marBottom w:val="0"/>
          <w:divBdr>
            <w:top w:val="none" w:sz="0" w:space="0" w:color="auto"/>
            <w:left w:val="none" w:sz="0" w:space="0" w:color="auto"/>
            <w:bottom w:val="none" w:sz="0" w:space="0" w:color="auto"/>
            <w:right w:val="none" w:sz="0" w:space="0" w:color="auto"/>
          </w:divBdr>
        </w:div>
        <w:div w:id="16471196">
          <w:marLeft w:val="0"/>
          <w:marRight w:val="0"/>
          <w:marTop w:val="0"/>
          <w:marBottom w:val="0"/>
          <w:divBdr>
            <w:top w:val="none" w:sz="0" w:space="0" w:color="auto"/>
            <w:left w:val="none" w:sz="0" w:space="0" w:color="auto"/>
            <w:bottom w:val="none" w:sz="0" w:space="0" w:color="auto"/>
            <w:right w:val="none" w:sz="0" w:space="0" w:color="auto"/>
          </w:divBdr>
        </w:div>
        <w:div w:id="2135362844">
          <w:marLeft w:val="0"/>
          <w:marRight w:val="0"/>
          <w:marTop w:val="0"/>
          <w:marBottom w:val="0"/>
          <w:divBdr>
            <w:top w:val="none" w:sz="0" w:space="0" w:color="auto"/>
            <w:left w:val="none" w:sz="0" w:space="0" w:color="auto"/>
            <w:bottom w:val="none" w:sz="0" w:space="0" w:color="auto"/>
            <w:right w:val="none" w:sz="0" w:space="0" w:color="auto"/>
          </w:divBdr>
        </w:div>
        <w:div w:id="2074546813">
          <w:marLeft w:val="0"/>
          <w:marRight w:val="0"/>
          <w:marTop w:val="0"/>
          <w:marBottom w:val="0"/>
          <w:divBdr>
            <w:top w:val="none" w:sz="0" w:space="0" w:color="auto"/>
            <w:left w:val="none" w:sz="0" w:space="0" w:color="auto"/>
            <w:bottom w:val="none" w:sz="0" w:space="0" w:color="auto"/>
            <w:right w:val="none" w:sz="0" w:space="0" w:color="auto"/>
          </w:divBdr>
        </w:div>
        <w:div w:id="1262565532">
          <w:marLeft w:val="0"/>
          <w:marRight w:val="0"/>
          <w:marTop w:val="0"/>
          <w:marBottom w:val="0"/>
          <w:divBdr>
            <w:top w:val="none" w:sz="0" w:space="0" w:color="auto"/>
            <w:left w:val="none" w:sz="0" w:space="0" w:color="auto"/>
            <w:bottom w:val="none" w:sz="0" w:space="0" w:color="auto"/>
            <w:right w:val="none" w:sz="0" w:space="0" w:color="auto"/>
          </w:divBdr>
        </w:div>
        <w:div w:id="1120953654">
          <w:marLeft w:val="0"/>
          <w:marRight w:val="0"/>
          <w:marTop w:val="0"/>
          <w:marBottom w:val="0"/>
          <w:divBdr>
            <w:top w:val="none" w:sz="0" w:space="0" w:color="auto"/>
            <w:left w:val="none" w:sz="0" w:space="0" w:color="auto"/>
            <w:bottom w:val="none" w:sz="0" w:space="0" w:color="auto"/>
            <w:right w:val="none" w:sz="0" w:space="0" w:color="auto"/>
          </w:divBdr>
        </w:div>
        <w:div w:id="2026051965">
          <w:marLeft w:val="0"/>
          <w:marRight w:val="0"/>
          <w:marTop w:val="0"/>
          <w:marBottom w:val="0"/>
          <w:divBdr>
            <w:top w:val="none" w:sz="0" w:space="0" w:color="auto"/>
            <w:left w:val="none" w:sz="0" w:space="0" w:color="auto"/>
            <w:bottom w:val="none" w:sz="0" w:space="0" w:color="auto"/>
            <w:right w:val="none" w:sz="0" w:space="0" w:color="auto"/>
          </w:divBdr>
        </w:div>
        <w:div w:id="1601186132">
          <w:marLeft w:val="0"/>
          <w:marRight w:val="0"/>
          <w:marTop w:val="0"/>
          <w:marBottom w:val="0"/>
          <w:divBdr>
            <w:top w:val="none" w:sz="0" w:space="0" w:color="auto"/>
            <w:left w:val="none" w:sz="0" w:space="0" w:color="auto"/>
            <w:bottom w:val="none" w:sz="0" w:space="0" w:color="auto"/>
            <w:right w:val="none" w:sz="0" w:space="0" w:color="auto"/>
          </w:divBdr>
        </w:div>
        <w:div w:id="526914161">
          <w:marLeft w:val="0"/>
          <w:marRight w:val="0"/>
          <w:marTop w:val="0"/>
          <w:marBottom w:val="0"/>
          <w:divBdr>
            <w:top w:val="none" w:sz="0" w:space="0" w:color="auto"/>
            <w:left w:val="none" w:sz="0" w:space="0" w:color="auto"/>
            <w:bottom w:val="none" w:sz="0" w:space="0" w:color="auto"/>
            <w:right w:val="none" w:sz="0" w:space="0" w:color="auto"/>
          </w:divBdr>
        </w:div>
        <w:div w:id="374743601">
          <w:marLeft w:val="0"/>
          <w:marRight w:val="0"/>
          <w:marTop w:val="0"/>
          <w:marBottom w:val="0"/>
          <w:divBdr>
            <w:top w:val="none" w:sz="0" w:space="0" w:color="auto"/>
            <w:left w:val="none" w:sz="0" w:space="0" w:color="auto"/>
            <w:bottom w:val="none" w:sz="0" w:space="0" w:color="auto"/>
            <w:right w:val="none" w:sz="0" w:space="0" w:color="auto"/>
          </w:divBdr>
        </w:div>
        <w:div w:id="1378429998">
          <w:marLeft w:val="0"/>
          <w:marRight w:val="0"/>
          <w:marTop w:val="0"/>
          <w:marBottom w:val="0"/>
          <w:divBdr>
            <w:top w:val="none" w:sz="0" w:space="0" w:color="auto"/>
            <w:left w:val="none" w:sz="0" w:space="0" w:color="auto"/>
            <w:bottom w:val="none" w:sz="0" w:space="0" w:color="auto"/>
            <w:right w:val="none" w:sz="0" w:space="0" w:color="auto"/>
          </w:divBdr>
        </w:div>
        <w:div w:id="1880047583">
          <w:marLeft w:val="0"/>
          <w:marRight w:val="0"/>
          <w:marTop w:val="0"/>
          <w:marBottom w:val="0"/>
          <w:divBdr>
            <w:top w:val="none" w:sz="0" w:space="0" w:color="auto"/>
            <w:left w:val="none" w:sz="0" w:space="0" w:color="auto"/>
            <w:bottom w:val="none" w:sz="0" w:space="0" w:color="auto"/>
            <w:right w:val="none" w:sz="0" w:space="0" w:color="auto"/>
          </w:divBdr>
        </w:div>
        <w:div w:id="1951547587">
          <w:marLeft w:val="0"/>
          <w:marRight w:val="0"/>
          <w:marTop w:val="0"/>
          <w:marBottom w:val="0"/>
          <w:divBdr>
            <w:top w:val="none" w:sz="0" w:space="0" w:color="auto"/>
            <w:left w:val="none" w:sz="0" w:space="0" w:color="auto"/>
            <w:bottom w:val="none" w:sz="0" w:space="0" w:color="auto"/>
            <w:right w:val="none" w:sz="0" w:space="0" w:color="auto"/>
          </w:divBdr>
        </w:div>
        <w:div w:id="512843418">
          <w:marLeft w:val="0"/>
          <w:marRight w:val="0"/>
          <w:marTop w:val="0"/>
          <w:marBottom w:val="0"/>
          <w:divBdr>
            <w:top w:val="none" w:sz="0" w:space="0" w:color="auto"/>
            <w:left w:val="none" w:sz="0" w:space="0" w:color="auto"/>
            <w:bottom w:val="none" w:sz="0" w:space="0" w:color="auto"/>
            <w:right w:val="none" w:sz="0" w:space="0" w:color="auto"/>
          </w:divBdr>
        </w:div>
        <w:div w:id="1360736188">
          <w:marLeft w:val="0"/>
          <w:marRight w:val="0"/>
          <w:marTop w:val="0"/>
          <w:marBottom w:val="0"/>
          <w:divBdr>
            <w:top w:val="none" w:sz="0" w:space="0" w:color="auto"/>
            <w:left w:val="none" w:sz="0" w:space="0" w:color="auto"/>
            <w:bottom w:val="none" w:sz="0" w:space="0" w:color="auto"/>
            <w:right w:val="none" w:sz="0" w:space="0" w:color="auto"/>
          </w:divBdr>
        </w:div>
        <w:div w:id="1644501230">
          <w:marLeft w:val="0"/>
          <w:marRight w:val="0"/>
          <w:marTop w:val="0"/>
          <w:marBottom w:val="0"/>
          <w:divBdr>
            <w:top w:val="none" w:sz="0" w:space="0" w:color="auto"/>
            <w:left w:val="none" w:sz="0" w:space="0" w:color="auto"/>
            <w:bottom w:val="none" w:sz="0" w:space="0" w:color="auto"/>
            <w:right w:val="none" w:sz="0" w:space="0" w:color="auto"/>
          </w:divBdr>
        </w:div>
        <w:div w:id="1871213817">
          <w:marLeft w:val="0"/>
          <w:marRight w:val="0"/>
          <w:marTop w:val="0"/>
          <w:marBottom w:val="0"/>
          <w:divBdr>
            <w:top w:val="none" w:sz="0" w:space="0" w:color="auto"/>
            <w:left w:val="none" w:sz="0" w:space="0" w:color="auto"/>
            <w:bottom w:val="none" w:sz="0" w:space="0" w:color="auto"/>
            <w:right w:val="none" w:sz="0" w:space="0" w:color="auto"/>
          </w:divBdr>
        </w:div>
        <w:div w:id="589780515">
          <w:marLeft w:val="0"/>
          <w:marRight w:val="0"/>
          <w:marTop w:val="0"/>
          <w:marBottom w:val="0"/>
          <w:divBdr>
            <w:top w:val="none" w:sz="0" w:space="0" w:color="auto"/>
            <w:left w:val="none" w:sz="0" w:space="0" w:color="auto"/>
            <w:bottom w:val="none" w:sz="0" w:space="0" w:color="auto"/>
            <w:right w:val="none" w:sz="0" w:space="0" w:color="auto"/>
          </w:divBdr>
        </w:div>
        <w:div w:id="789203085">
          <w:marLeft w:val="0"/>
          <w:marRight w:val="0"/>
          <w:marTop w:val="0"/>
          <w:marBottom w:val="0"/>
          <w:divBdr>
            <w:top w:val="none" w:sz="0" w:space="0" w:color="auto"/>
            <w:left w:val="none" w:sz="0" w:space="0" w:color="auto"/>
            <w:bottom w:val="none" w:sz="0" w:space="0" w:color="auto"/>
            <w:right w:val="none" w:sz="0" w:space="0" w:color="auto"/>
          </w:divBdr>
        </w:div>
        <w:div w:id="1713770469">
          <w:marLeft w:val="0"/>
          <w:marRight w:val="0"/>
          <w:marTop w:val="0"/>
          <w:marBottom w:val="0"/>
          <w:divBdr>
            <w:top w:val="none" w:sz="0" w:space="0" w:color="auto"/>
            <w:left w:val="none" w:sz="0" w:space="0" w:color="auto"/>
            <w:bottom w:val="none" w:sz="0" w:space="0" w:color="auto"/>
            <w:right w:val="none" w:sz="0" w:space="0" w:color="auto"/>
          </w:divBdr>
        </w:div>
        <w:div w:id="1355837791">
          <w:marLeft w:val="0"/>
          <w:marRight w:val="0"/>
          <w:marTop w:val="0"/>
          <w:marBottom w:val="0"/>
          <w:divBdr>
            <w:top w:val="none" w:sz="0" w:space="0" w:color="auto"/>
            <w:left w:val="none" w:sz="0" w:space="0" w:color="auto"/>
            <w:bottom w:val="none" w:sz="0" w:space="0" w:color="auto"/>
            <w:right w:val="none" w:sz="0" w:space="0" w:color="auto"/>
          </w:divBdr>
        </w:div>
        <w:div w:id="93524612">
          <w:marLeft w:val="0"/>
          <w:marRight w:val="0"/>
          <w:marTop w:val="0"/>
          <w:marBottom w:val="0"/>
          <w:divBdr>
            <w:top w:val="none" w:sz="0" w:space="0" w:color="auto"/>
            <w:left w:val="none" w:sz="0" w:space="0" w:color="auto"/>
            <w:bottom w:val="none" w:sz="0" w:space="0" w:color="auto"/>
            <w:right w:val="none" w:sz="0" w:space="0" w:color="auto"/>
          </w:divBdr>
        </w:div>
        <w:div w:id="1316453097">
          <w:marLeft w:val="0"/>
          <w:marRight w:val="0"/>
          <w:marTop w:val="0"/>
          <w:marBottom w:val="0"/>
          <w:divBdr>
            <w:top w:val="none" w:sz="0" w:space="0" w:color="auto"/>
            <w:left w:val="none" w:sz="0" w:space="0" w:color="auto"/>
            <w:bottom w:val="none" w:sz="0" w:space="0" w:color="auto"/>
            <w:right w:val="none" w:sz="0" w:space="0" w:color="auto"/>
          </w:divBdr>
        </w:div>
        <w:div w:id="1600869428">
          <w:marLeft w:val="0"/>
          <w:marRight w:val="0"/>
          <w:marTop w:val="0"/>
          <w:marBottom w:val="0"/>
          <w:divBdr>
            <w:top w:val="none" w:sz="0" w:space="0" w:color="auto"/>
            <w:left w:val="none" w:sz="0" w:space="0" w:color="auto"/>
            <w:bottom w:val="none" w:sz="0" w:space="0" w:color="auto"/>
            <w:right w:val="none" w:sz="0" w:space="0" w:color="auto"/>
          </w:divBdr>
        </w:div>
        <w:div w:id="1878932431">
          <w:marLeft w:val="0"/>
          <w:marRight w:val="0"/>
          <w:marTop w:val="0"/>
          <w:marBottom w:val="0"/>
          <w:divBdr>
            <w:top w:val="none" w:sz="0" w:space="0" w:color="auto"/>
            <w:left w:val="none" w:sz="0" w:space="0" w:color="auto"/>
            <w:bottom w:val="none" w:sz="0" w:space="0" w:color="auto"/>
            <w:right w:val="none" w:sz="0" w:space="0" w:color="auto"/>
          </w:divBdr>
        </w:div>
        <w:div w:id="194657240">
          <w:marLeft w:val="0"/>
          <w:marRight w:val="0"/>
          <w:marTop w:val="0"/>
          <w:marBottom w:val="0"/>
          <w:divBdr>
            <w:top w:val="none" w:sz="0" w:space="0" w:color="auto"/>
            <w:left w:val="none" w:sz="0" w:space="0" w:color="auto"/>
            <w:bottom w:val="none" w:sz="0" w:space="0" w:color="auto"/>
            <w:right w:val="none" w:sz="0" w:space="0" w:color="auto"/>
          </w:divBdr>
        </w:div>
        <w:div w:id="1959097815">
          <w:marLeft w:val="0"/>
          <w:marRight w:val="0"/>
          <w:marTop w:val="0"/>
          <w:marBottom w:val="0"/>
          <w:divBdr>
            <w:top w:val="none" w:sz="0" w:space="0" w:color="auto"/>
            <w:left w:val="none" w:sz="0" w:space="0" w:color="auto"/>
            <w:bottom w:val="none" w:sz="0" w:space="0" w:color="auto"/>
            <w:right w:val="none" w:sz="0" w:space="0" w:color="auto"/>
          </w:divBdr>
        </w:div>
        <w:div w:id="1847481632">
          <w:marLeft w:val="0"/>
          <w:marRight w:val="0"/>
          <w:marTop w:val="0"/>
          <w:marBottom w:val="0"/>
          <w:divBdr>
            <w:top w:val="none" w:sz="0" w:space="0" w:color="auto"/>
            <w:left w:val="none" w:sz="0" w:space="0" w:color="auto"/>
            <w:bottom w:val="none" w:sz="0" w:space="0" w:color="auto"/>
            <w:right w:val="none" w:sz="0" w:space="0" w:color="auto"/>
          </w:divBdr>
        </w:div>
        <w:div w:id="1225677737">
          <w:marLeft w:val="0"/>
          <w:marRight w:val="0"/>
          <w:marTop w:val="0"/>
          <w:marBottom w:val="0"/>
          <w:divBdr>
            <w:top w:val="none" w:sz="0" w:space="0" w:color="auto"/>
            <w:left w:val="none" w:sz="0" w:space="0" w:color="auto"/>
            <w:bottom w:val="none" w:sz="0" w:space="0" w:color="auto"/>
            <w:right w:val="none" w:sz="0" w:space="0" w:color="auto"/>
          </w:divBdr>
        </w:div>
        <w:div w:id="139426910">
          <w:marLeft w:val="0"/>
          <w:marRight w:val="0"/>
          <w:marTop w:val="0"/>
          <w:marBottom w:val="0"/>
          <w:divBdr>
            <w:top w:val="none" w:sz="0" w:space="0" w:color="auto"/>
            <w:left w:val="none" w:sz="0" w:space="0" w:color="auto"/>
            <w:bottom w:val="none" w:sz="0" w:space="0" w:color="auto"/>
            <w:right w:val="none" w:sz="0" w:space="0" w:color="auto"/>
          </w:divBdr>
        </w:div>
        <w:div w:id="1227764214">
          <w:marLeft w:val="0"/>
          <w:marRight w:val="0"/>
          <w:marTop w:val="0"/>
          <w:marBottom w:val="0"/>
          <w:divBdr>
            <w:top w:val="none" w:sz="0" w:space="0" w:color="auto"/>
            <w:left w:val="none" w:sz="0" w:space="0" w:color="auto"/>
            <w:bottom w:val="none" w:sz="0" w:space="0" w:color="auto"/>
            <w:right w:val="none" w:sz="0" w:space="0" w:color="auto"/>
          </w:divBdr>
        </w:div>
        <w:div w:id="113371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www.isa.org.jm/workshop/%20workshop-design-impact-reference-zones-and-preservation-reference-zones-are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Vanreusel</dc:creator>
  <cp:keywords/>
  <dc:description/>
  <cp:lastModifiedBy>Maria Baker</cp:lastModifiedBy>
  <cp:revision>3</cp:revision>
  <dcterms:created xsi:type="dcterms:W3CDTF">2017-11-21T11:18:00Z</dcterms:created>
  <dcterms:modified xsi:type="dcterms:W3CDTF">2017-11-21T11:22:00Z</dcterms:modified>
</cp:coreProperties>
</file>