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A68F" w14:textId="77777777" w:rsidR="00186F38" w:rsidRPr="00D95D70" w:rsidRDefault="00186F38" w:rsidP="00BA4F6C">
      <w:pPr>
        <w:pStyle w:val="Title"/>
        <w:rPr>
          <w:rFonts w:ascii="Helvetica" w:hAnsi="Helvetica"/>
          <w:sz w:val="36"/>
          <w:szCs w:val="36"/>
        </w:rPr>
      </w:pPr>
      <w:r w:rsidRPr="00D95D70">
        <w:rPr>
          <w:rFonts w:ascii="Helvetica" w:hAnsi="Helvetica"/>
          <w:sz w:val="36"/>
          <w:szCs w:val="36"/>
        </w:rPr>
        <w:t>Brief to the Global Ocean Commission</w:t>
      </w:r>
    </w:p>
    <w:p w14:paraId="4921B376" w14:textId="77777777" w:rsidR="00186F38" w:rsidRPr="00AD38FE" w:rsidRDefault="00186F38" w:rsidP="0065315F">
      <w:pPr>
        <w:jc w:val="center"/>
        <w:rPr>
          <w:rFonts w:ascii="Helvetica" w:hAnsi="Helvetica" w:cs="Arial"/>
          <w:sz w:val="20"/>
          <w:szCs w:val="20"/>
        </w:rPr>
      </w:pPr>
      <w:r w:rsidRPr="00D95D70">
        <w:rPr>
          <w:rFonts w:ascii="Helvetica" w:hAnsi="Helvetica" w:cs="Arial"/>
          <w:sz w:val="20"/>
          <w:szCs w:val="20"/>
        </w:rPr>
        <w:t xml:space="preserve">CL Van Dover (Duke University), K Gjerde (IUCN), K Mengerink (Environmental Law Institute), C Neumann (UNEP), L Levin (Scripps </w:t>
      </w:r>
      <w:r w:rsidRPr="00AD38FE">
        <w:rPr>
          <w:rFonts w:ascii="Helvetica" w:hAnsi="Helvetica" w:cs="Arial"/>
          <w:sz w:val="20"/>
          <w:szCs w:val="20"/>
        </w:rPr>
        <w:t xml:space="preserve">Institution of Oceanography), </w:t>
      </w:r>
      <w:r w:rsidR="006F4606" w:rsidRPr="00AD38FE">
        <w:rPr>
          <w:rFonts w:ascii="Helvetica" w:hAnsi="Helvetica" w:cs="Arial"/>
          <w:sz w:val="20"/>
          <w:szCs w:val="20"/>
        </w:rPr>
        <w:t xml:space="preserve">M Lodge (International Seabed Authority), </w:t>
      </w:r>
      <w:r w:rsidRPr="00AD38FE">
        <w:rPr>
          <w:rFonts w:ascii="Helvetica" w:hAnsi="Helvetica" w:cs="Arial"/>
          <w:sz w:val="20"/>
          <w:szCs w:val="20"/>
        </w:rPr>
        <w:t>D Squires (UC San Diego), A Sweetman (International Research Institute of Stavanger)</w:t>
      </w:r>
      <w:r w:rsidR="00D95D70" w:rsidRPr="00AD38FE">
        <w:rPr>
          <w:rFonts w:ascii="Helvetica" w:hAnsi="Helvetica" w:cs="Arial"/>
          <w:sz w:val="20"/>
          <w:szCs w:val="20"/>
        </w:rPr>
        <w:t>, E Escobar (</w:t>
      </w:r>
      <w:r w:rsidR="00D95D70" w:rsidRPr="00AD38FE">
        <w:rPr>
          <w:rFonts w:ascii="Helvetica" w:hAnsi="Helvetica"/>
          <w:sz w:val="20"/>
          <w:szCs w:val="20"/>
        </w:rPr>
        <w:t>Universidad Nacional Autónoma de México)</w:t>
      </w:r>
    </w:p>
    <w:p w14:paraId="2CEE84EB" w14:textId="77777777" w:rsidR="00186F38" w:rsidRPr="00D95D70" w:rsidRDefault="00186F38" w:rsidP="0065315F">
      <w:pPr>
        <w:pStyle w:val="Heading2"/>
        <w:jc w:val="center"/>
        <w:rPr>
          <w:rFonts w:ascii="Helvetica" w:hAnsi="Helvetica" w:cs="Arial"/>
          <w:b w:val="0"/>
          <w:i/>
          <w:color w:val="auto"/>
          <w:sz w:val="20"/>
          <w:szCs w:val="20"/>
        </w:rPr>
      </w:pPr>
      <w:r w:rsidRPr="00D95D70">
        <w:rPr>
          <w:rFonts w:ascii="Helvetica" w:hAnsi="Helvetica" w:cs="Arial"/>
          <w:b w:val="0"/>
          <w:i/>
          <w:color w:val="auto"/>
          <w:sz w:val="20"/>
          <w:szCs w:val="20"/>
        </w:rPr>
        <w:t>on behalf of the Deep-Ocean Stewardship Initiativ</w:t>
      </w:r>
      <w:r w:rsidR="005E3659" w:rsidRPr="00D95D70">
        <w:rPr>
          <w:rFonts w:ascii="Helvetica" w:hAnsi="Helvetica" w:cs="Arial"/>
          <w:b w:val="0"/>
          <w:i/>
          <w:color w:val="auto"/>
          <w:sz w:val="20"/>
          <w:szCs w:val="20"/>
        </w:rPr>
        <w:t>e</w:t>
      </w:r>
      <w:r w:rsidR="0074524B" w:rsidRPr="00D95D70">
        <w:rPr>
          <w:rStyle w:val="FootnoteReference"/>
          <w:rFonts w:ascii="Helvetica" w:hAnsi="Helvetica"/>
          <w:b w:val="0"/>
          <w:i/>
          <w:color w:val="auto"/>
          <w:sz w:val="20"/>
          <w:szCs w:val="20"/>
        </w:rPr>
        <w:footnoteReference w:id="1"/>
      </w:r>
    </w:p>
    <w:p w14:paraId="556DF70C" w14:textId="77777777" w:rsidR="00186F38" w:rsidRPr="00D95D70" w:rsidRDefault="0005010A" w:rsidP="008D1609">
      <w:pPr>
        <w:jc w:val="center"/>
        <w:rPr>
          <w:rFonts w:ascii="Helvetica" w:hAnsi="Helvetica" w:cs="Arial"/>
          <w:sz w:val="20"/>
          <w:szCs w:val="20"/>
        </w:rPr>
      </w:pPr>
      <w:r w:rsidRPr="00D95D70">
        <w:rPr>
          <w:rFonts w:ascii="Helvetica" w:hAnsi="Helvetica" w:cs="Arial"/>
          <w:sz w:val="20"/>
          <w:szCs w:val="20"/>
        </w:rPr>
        <w:t>1</w:t>
      </w:r>
      <w:r w:rsidR="00AD38FE">
        <w:rPr>
          <w:rFonts w:ascii="Helvetica" w:hAnsi="Helvetica" w:cs="Arial"/>
          <w:sz w:val="20"/>
          <w:szCs w:val="20"/>
        </w:rPr>
        <w:t>7</w:t>
      </w:r>
      <w:r w:rsidRPr="00D95D70">
        <w:rPr>
          <w:rFonts w:ascii="Helvetica" w:hAnsi="Helvetica" w:cs="Arial"/>
          <w:sz w:val="20"/>
          <w:szCs w:val="20"/>
        </w:rPr>
        <w:t xml:space="preserve"> May</w:t>
      </w:r>
      <w:r w:rsidR="009D787B" w:rsidRPr="00D95D70">
        <w:rPr>
          <w:rFonts w:ascii="Helvetica" w:hAnsi="Helvetica" w:cs="Arial"/>
          <w:sz w:val="20"/>
          <w:szCs w:val="20"/>
        </w:rPr>
        <w:t xml:space="preserve"> </w:t>
      </w:r>
      <w:r w:rsidR="00186F38" w:rsidRPr="00D95D70">
        <w:rPr>
          <w:rFonts w:ascii="Helvetica" w:hAnsi="Helvetica" w:cs="Arial"/>
          <w:sz w:val="20"/>
          <w:szCs w:val="20"/>
        </w:rPr>
        <w:t>2013</w:t>
      </w:r>
    </w:p>
    <w:p w14:paraId="76AB72BB" w14:textId="77777777" w:rsidR="00186F38" w:rsidRPr="00D95D70" w:rsidRDefault="0077698E" w:rsidP="0077698E">
      <w:pPr>
        <w:tabs>
          <w:tab w:val="left" w:pos="6890"/>
        </w:tabs>
        <w:jc w:val="both"/>
        <w:rPr>
          <w:rFonts w:ascii="Helvetica" w:hAnsi="Helvetica" w:cs="Arial"/>
          <w:sz w:val="20"/>
          <w:szCs w:val="20"/>
        </w:rPr>
      </w:pPr>
      <w:r w:rsidRPr="00D95D70">
        <w:rPr>
          <w:rFonts w:ascii="Helvetica" w:hAnsi="Helvetica" w:cs="Arial"/>
          <w:sz w:val="20"/>
          <w:szCs w:val="20"/>
        </w:rPr>
        <w:tab/>
      </w:r>
    </w:p>
    <w:p w14:paraId="2A5D54F0" w14:textId="77777777" w:rsidR="00186F38" w:rsidRPr="00D95D70" w:rsidRDefault="00186F38" w:rsidP="00116A5A">
      <w:pPr>
        <w:jc w:val="both"/>
        <w:rPr>
          <w:rFonts w:ascii="Helvetica" w:hAnsi="Helvetica" w:cs="Arial"/>
          <w:sz w:val="20"/>
          <w:szCs w:val="20"/>
        </w:rPr>
      </w:pPr>
      <w:r w:rsidRPr="00D95D70">
        <w:rPr>
          <w:rFonts w:ascii="Helvetica" w:hAnsi="Helvetica" w:cs="Arial"/>
          <w:sz w:val="20"/>
          <w:szCs w:val="20"/>
        </w:rPr>
        <w:t>The deep ocean</w:t>
      </w:r>
      <w:r w:rsidR="00D35A57" w:rsidRPr="00D95D70">
        <w:rPr>
          <w:rFonts w:ascii="Helvetica" w:hAnsi="Helvetica" w:cs="Arial"/>
          <w:sz w:val="20"/>
          <w:szCs w:val="20"/>
        </w:rPr>
        <w:t xml:space="preserve"> below 200 m</w:t>
      </w:r>
      <w:r w:rsidR="00D95D70" w:rsidRPr="00D95D70">
        <w:rPr>
          <w:rFonts w:ascii="Helvetica" w:hAnsi="Helvetica" w:cs="Arial"/>
          <w:sz w:val="20"/>
          <w:szCs w:val="20"/>
        </w:rPr>
        <w:t>eters</w:t>
      </w:r>
      <w:r w:rsidR="00D35A57" w:rsidRPr="00D95D70">
        <w:rPr>
          <w:rFonts w:ascii="Helvetica" w:hAnsi="Helvetica" w:cs="Arial"/>
          <w:sz w:val="20"/>
          <w:szCs w:val="20"/>
        </w:rPr>
        <w:t xml:space="preserve"> </w:t>
      </w:r>
      <w:r w:rsidRPr="00D95D70">
        <w:rPr>
          <w:rFonts w:ascii="Helvetica" w:hAnsi="Helvetica" w:cs="Arial"/>
          <w:sz w:val="20"/>
          <w:szCs w:val="20"/>
        </w:rPr>
        <w:t xml:space="preserve">is the largest </w:t>
      </w:r>
      <w:r w:rsidR="00D35A57" w:rsidRPr="00D95D70">
        <w:rPr>
          <w:rFonts w:ascii="Helvetica" w:hAnsi="Helvetica" w:cs="Arial"/>
          <w:sz w:val="20"/>
          <w:szCs w:val="20"/>
        </w:rPr>
        <w:t>habitat for life</w:t>
      </w:r>
      <w:r w:rsidR="0005010A" w:rsidRPr="00D95D70">
        <w:rPr>
          <w:rFonts w:ascii="Helvetica" w:hAnsi="Helvetica" w:cs="Arial"/>
          <w:sz w:val="20"/>
          <w:szCs w:val="20"/>
        </w:rPr>
        <w:t xml:space="preserve"> </w:t>
      </w:r>
      <w:r w:rsidRPr="00D95D70">
        <w:rPr>
          <w:rFonts w:ascii="Helvetica" w:hAnsi="Helvetica" w:cs="Arial"/>
          <w:sz w:val="20"/>
          <w:szCs w:val="20"/>
        </w:rPr>
        <w:t xml:space="preserve">on Earth and </w:t>
      </w:r>
      <w:r w:rsidR="005A0EA8" w:rsidRPr="00D95D70">
        <w:rPr>
          <w:rFonts w:ascii="Helvetica" w:hAnsi="Helvetica" w:cs="Arial"/>
          <w:sz w:val="20"/>
          <w:szCs w:val="20"/>
        </w:rPr>
        <w:t>the most difficult to access</w:t>
      </w:r>
      <w:r w:rsidRPr="00D95D70">
        <w:rPr>
          <w:rFonts w:ascii="Helvetica" w:hAnsi="Helvetica" w:cs="Arial"/>
          <w:sz w:val="20"/>
          <w:szCs w:val="20"/>
        </w:rPr>
        <w:t xml:space="preserve">.  We </w:t>
      </w:r>
      <w:r w:rsidR="005A0EA8" w:rsidRPr="00D95D70">
        <w:rPr>
          <w:rFonts w:ascii="Helvetica" w:hAnsi="Helvetica" w:cs="Arial"/>
          <w:sz w:val="20"/>
          <w:szCs w:val="20"/>
        </w:rPr>
        <w:t xml:space="preserve">remain </w:t>
      </w:r>
      <w:r w:rsidRPr="00D95D70">
        <w:rPr>
          <w:rFonts w:ascii="Helvetica" w:hAnsi="Helvetica" w:cs="Arial"/>
          <w:sz w:val="20"/>
          <w:szCs w:val="20"/>
        </w:rPr>
        <w:t>largely ignorant of how deep-ocean ecosystems change in space and time in response to specific human activities</w:t>
      </w:r>
      <w:r w:rsidR="005A0EA8" w:rsidRPr="00D95D70">
        <w:rPr>
          <w:rFonts w:ascii="Helvetica" w:hAnsi="Helvetica" w:cs="Arial"/>
          <w:sz w:val="20"/>
          <w:szCs w:val="20"/>
        </w:rPr>
        <w:t xml:space="preserve"> and the consequences of these changes</w:t>
      </w:r>
      <w:r w:rsidRPr="00D95D70">
        <w:rPr>
          <w:rFonts w:ascii="Helvetica" w:hAnsi="Helvetica" w:cs="Arial"/>
          <w:sz w:val="20"/>
          <w:szCs w:val="20"/>
        </w:rPr>
        <w:t xml:space="preserve">.  </w:t>
      </w:r>
    </w:p>
    <w:p w14:paraId="59904F55" w14:textId="77777777" w:rsidR="00186F38" w:rsidRPr="00D95D70" w:rsidRDefault="00186F38" w:rsidP="00116A5A">
      <w:pPr>
        <w:jc w:val="both"/>
        <w:rPr>
          <w:rFonts w:ascii="Helvetica" w:hAnsi="Helvetica" w:cs="Arial"/>
          <w:sz w:val="20"/>
          <w:szCs w:val="20"/>
        </w:rPr>
      </w:pPr>
    </w:p>
    <w:p w14:paraId="1040490C" w14:textId="77777777" w:rsidR="00186F38" w:rsidRPr="00D95D70" w:rsidRDefault="00186F38" w:rsidP="00116A5A">
      <w:pPr>
        <w:jc w:val="both"/>
        <w:rPr>
          <w:rFonts w:ascii="Helvetica" w:hAnsi="Helvetica" w:cs="Arial"/>
          <w:sz w:val="20"/>
          <w:szCs w:val="20"/>
        </w:rPr>
      </w:pPr>
      <w:r w:rsidRPr="00D95D70">
        <w:rPr>
          <w:rFonts w:ascii="Helvetica" w:hAnsi="Helvetica" w:cs="Arial"/>
          <w:sz w:val="20"/>
          <w:szCs w:val="20"/>
        </w:rPr>
        <w:t>It is only since the mid-1960s that human-occupied vehicles began to take scientists to the</w:t>
      </w:r>
      <w:r w:rsidR="00D95D70" w:rsidRPr="00D95D70">
        <w:rPr>
          <w:rFonts w:ascii="Helvetica" w:hAnsi="Helvetica" w:cs="Arial"/>
          <w:sz w:val="20"/>
          <w:szCs w:val="20"/>
        </w:rPr>
        <w:t xml:space="preserve"> deep</w:t>
      </w:r>
      <w:r w:rsidRPr="00D95D70">
        <w:rPr>
          <w:rFonts w:ascii="Helvetica" w:hAnsi="Helvetica" w:cs="Arial"/>
          <w:sz w:val="20"/>
          <w:szCs w:val="20"/>
        </w:rPr>
        <w:t xml:space="preserve"> seabed.  Each decade since has led to increased access to the deep ocean through use of technologically advanced robotics for exploration and scientific research. Large uncertainties exist in predictions of the magnitude of consequences of human activity in the deep ocean.  Put simply, we do not yet know what we do</w:t>
      </w:r>
      <w:r w:rsidR="00D95D70" w:rsidRPr="00D95D70">
        <w:rPr>
          <w:rFonts w:ascii="Helvetica" w:hAnsi="Helvetica" w:cs="Arial"/>
          <w:sz w:val="20"/>
          <w:szCs w:val="20"/>
        </w:rPr>
        <w:t xml:space="preserve"> </w:t>
      </w:r>
      <w:r w:rsidRPr="00D95D70">
        <w:rPr>
          <w:rFonts w:ascii="Helvetica" w:hAnsi="Helvetica" w:cs="Arial"/>
          <w:sz w:val="20"/>
          <w:szCs w:val="20"/>
        </w:rPr>
        <w:t>n</w:t>
      </w:r>
      <w:r w:rsidR="00D95D70" w:rsidRPr="00D95D70">
        <w:rPr>
          <w:rFonts w:ascii="Helvetica" w:hAnsi="Helvetica" w:cs="Arial"/>
          <w:sz w:val="20"/>
          <w:szCs w:val="20"/>
        </w:rPr>
        <w:t>o</w:t>
      </w:r>
      <w:r w:rsidRPr="00D95D70">
        <w:rPr>
          <w:rFonts w:ascii="Helvetica" w:hAnsi="Helvetica" w:cs="Arial"/>
          <w:sz w:val="20"/>
          <w:szCs w:val="20"/>
        </w:rPr>
        <w:t xml:space="preserve">t know.  </w:t>
      </w:r>
    </w:p>
    <w:p w14:paraId="0D3F0AAF" w14:textId="77777777" w:rsidR="00186F38" w:rsidRPr="00D95D70" w:rsidRDefault="00186F38" w:rsidP="00116A5A">
      <w:pPr>
        <w:jc w:val="both"/>
        <w:rPr>
          <w:rFonts w:ascii="Helvetica" w:hAnsi="Helvetica" w:cs="Arial"/>
          <w:sz w:val="20"/>
          <w:szCs w:val="20"/>
        </w:rPr>
      </w:pPr>
    </w:p>
    <w:p w14:paraId="46898D54" w14:textId="77777777" w:rsidR="00186F38" w:rsidRPr="00D95D70" w:rsidRDefault="00972596" w:rsidP="00116A5A">
      <w:pPr>
        <w:contextualSpacing/>
        <w:jc w:val="both"/>
        <w:rPr>
          <w:rFonts w:ascii="Helvetica" w:hAnsi="Helvetica" w:cs="Arial"/>
          <w:sz w:val="20"/>
          <w:szCs w:val="20"/>
        </w:rPr>
      </w:pPr>
      <w:r w:rsidRPr="00D95D70">
        <w:rPr>
          <w:rFonts w:ascii="Helvetica" w:hAnsi="Helvetica" w:cs="Arial"/>
          <w:sz w:val="20"/>
          <w:szCs w:val="20"/>
        </w:rPr>
        <w:t>E</w:t>
      </w:r>
      <w:r w:rsidR="00186F38" w:rsidRPr="00D95D70">
        <w:rPr>
          <w:rFonts w:ascii="Helvetica" w:hAnsi="Helvetica" w:cs="Arial"/>
          <w:sz w:val="20"/>
          <w:szCs w:val="20"/>
        </w:rPr>
        <w:t>xisting extractive industries in the deep ocean</w:t>
      </w:r>
      <w:r w:rsidRPr="00D95D70">
        <w:rPr>
          <w:rFonts w:ascii="Helvetica" w:hAnsi="Helvetica" w:cs="Arial"/>
          <w:sz w:val="20"/>
          <w:szCs w:val="20"/>
        </w:rPr>
        <w:t xml:space="preserve"> with the potential to cause harm to the marine environment include</w:t>
      </w:r>
      <w:r w:rsidR="00186F38" w:rsidRPr="00D95D70">
        <w:rPr>
          <w:rFonts w:ascii="Helvetica" w:hAnsi="Helvetica" w:cs="Arial"/>
          <w:sz w:val="20"/>
          <w:szCs w:val="20"/>
        </w:rPr>
        <w:t xml:space="preserve"> fisheries </w:t>
      </w:r>
      <w:r w:rsidRPr="00D95D70">
        <w:rPr>
          <w:rFonts w:ascii="Helvetica" w:hAnsi="Helvetica" w:cs="Arial"/>
          <w:sz w:val="20"/>
          <w:szCs w:val="20"/>
        </w:rPr>
        <w:t xml:space="preserve">and </w:t>
      </w:r>
      <w:r w:rsidR="00186F38" w:rsidRPr="00D95D70">
        <w:rPr>
          <w:rFonts w:ascii="Helvetica" w:hAnsi="Helvetica" w:cs="Arial"/>
          <w:sz w:val="20"/>
          <w:szCs w:val="20"/>
        </w:rPr>
        <w:t>oil and gas</w:t>
      </w:r>
      <w:r w:rsidRPr="00D95D70">
        <w:rPr>
          <w:rFonts w:ascii="Helvetica" w:hAnsi="Helvetica" w:cs="Arial"/>
          <w:sz w:val="20"/>
          <w:szCs w:val="20"/>
        </w:rPr>
        <w:t xml:space="preserve"> exploitation, </w:t>
      </w:r>
      <w:r w:rsidR="00D869AC" w:rsidRPr="00D95D70">
        <w:rPr>
          <w:rFonts w:ascii="Helvetica" w:hAnsi="Helvetica" w:cs="Arial"/>
          <w:sz w:val="20"/>
          <w:szCs w:val="20"/>
        </w:rPr>
        <w:t xml:space="preserve">and </w:t>
      </w:r>
      <w:r w:rsidRPr="00D95D70">
        <w:rPr>
          <w:rFonts w:ascii="Helvetica" w:hAnsi="Helvetica" w:cs="Arial"/>
          <w:sz w:val="20"/>
          <w:szCs w:val="20"/>
        </w:rPr>
        <w:t xml:space="preserve">there is </w:t>
      </w:r>
      <w:r w:rsidR="00186F38" w:rsidRPr="00D95D70">
        <w:rPr>
          <w:rFonts w:ascii="Helvetica" w:hAnsi="Helvetica" w:cs="Arial"/>
          <w:sz w:val="20"/>
          <w:szCs w:val="20"/>
        </w:rPr>
        <w:t xml:space="preserve">accelerating interest and action in other </w:t>
      </w:r>
      <w:r w:rsidR="00D869AC" w:rsidRPr="00D95D70">
        <w:rPr>
          <w:rFonts w:ascii="Helvetica" w:hAnsi="Helvetica" w:cs="Arial"/>
          <w:sz w:val="20"/>
          <w:szCs w:val="20"/>
        </w:rPr>
        <w:t>sectors</w:t>
      </w:r>
      <w:r w:rsidR="00186F38" w:rsidRPr="00D95D70">
        <w:rPr>
          <w:rFonts w:ascii="Helvetica" w:hAnsi="Helvetica" w:cs="Arial"/>
          <w:sz w:val="20"/>
          <w:szCs w:val="20"/>
        </w:rPr>
        <w:t xml:space="preserve"> of deep-ocean industrializat</w:t>
      </w:r>
      <w:r w:rsidR="004D493B" w:rsidRPr="00D95D70">
        <w:rPr>
          <w:rFonts w:ascii="Helvetica" w:hAnsi="Helvetica" w:cs="Arial"/>
          <w:sz w:val="20"/>
          <w:szCs w:val="20"/>
        </w:rPr>
        <w:t>ion</w:t>
      </w:r>
      <w:r w:rsidR="00D869AC" w:rsidRPr="00D95D70">
        <w:rPr>
          <w:rFonts w:ascii="Helvetica" w:hAnsi="Helvetica" w:cs="Arial"/>
          <w:sz w:val="20"/>
          <w:szCs w:val="20"/>
        </w:rPr>
        <w:t>,</w:t>
      </w:r>
      <w:r w:rsidRPr="00D95D70">
        <w:rPr>
          <w:rFonts w:ascii="Helvetica" w:hAnsi="Helvetica" w:cs="Arial"/>
          <w:sz w:val="20"/>
          <w:szCs w:val="20"/>
        </w:rPr>
        <w:t xml:space="preserve"> such as deep</w:t>
      </w:r>
      <w:r w:rsidR="005E3659" w:rsidRPr="00D95D70">
        <w:rPr>
          <w:rFonts w:ascii="Helvetica" w:hAnsi="Helvetica" w:cs="Arial"/>
          <w:sz w:val="20"/>
          <w:szCs w:val="20"/>
        </w:rPr>
        <w:t>-</w:t>
      </w:r>
      <w:r w:rsidRPr="00D95D70">
        <w:rPr>
          <w:rFonts w:ascii="Helvetica" w:hAnsi="Helvetica" w:cs="Arial"/>
          <w:sz w:val="20"/>
          <w:szCs w:val="20"/>
        </w:rPr>
        <w:t xml:space="preserve">sea mineral </w:t>
      </w:r>
      <w:r w:rsidR="004D493B" w:rsidRPr="00D95D70">
        <w:rPr>
          <w:rFonts w:ascii="Helvetica" w:hAnsi="Helvetica" w:cs="Arial"/>
          <w:sz w:val="20"/>
          <w:szCs w:val="20"/>
        </w:rPr>
        <w:t>extraction</w:t>
      </w:r>
      <w:r w:rsidRPr="00D95D70">
        <w:rPr>
          <w:rFonts w:ascii="Helvetica" w:hAnsi="Helvetica" w:cs="Arial"/>
          <w:sz w:val="20"/>
          <w:szCs w:val="20"/>
        </w:rPr>
        <w:t>. Because of this</w:t>
      </w:r>
      <w:r w:rsidR="00D869AC" w:rsidRPr="00D95D70">
        <w:rPr>
          <w:rFonts w:ascii="Helvetica" w:hAnsi="Helvetica" w:cs="Arial"/>
          <w:sz w:val="20"/>
          <w:szCs w:val="20"/>
        </w:rPr>
        <w:t xml:space="preserve"> ocean industrialization</w:t>
      </w:r>
      <w:r w:rsidRPr="00D95D70">
        <w:rPr>
          <w:rFonts w:ascii="Helvetica" w:hAnsi="Helvetica" w:cs="Arial"/>
          <w:sz w:val="20"/>
          <w:szCs w:val="20"/>
        </w:rPr>
        <w:t xml:space="preserve">, it is essential that coherent and coordinated </w:t>
      </w:r>
      <w:r w:rsidR="004D493B" w:rsidRPr="00D95D70">
        <w:rPr>
          <w:rFonts w:ascii="Helvetica" w:hAnsi="Helvetica" w:cs="Arial"/>
          <w:sz w:val="20"/>
          <w:szCs w:val="20"/>
        </w:rPr>
        <w:t>action</w:t>
      </w:r>
      <w:r w:rsidR="001D7D2B" w:rsidRPr="00D95D70">
        <w:rPr>
          <w:rFonts w:ascii="Helvetica" w:hAnsi="Helvetica" w:cs="Arial"/>
          <w:sz w:val="20"/>
          <w:szCs w:val="20"/>
        </w:rPr>
        <w:t>s</w:t>
      </w:r>
      <w:r w:rsidR="00186F38" w:rsidRPr="00D95D70">
        <w:rPr>
          <w:rFonts w:ascii="Helvetica" w:hAnsi="Helvetica" w:cs="Arial"/>
          <w:sz w:val="20"/>
          <w:szCs w:val="20"/>
        </w:rPr>
        <w:t xml:space="preserve"> </w:t>
      </w:r>
      <w:r w:rsidRPr="00D95D70">
        <w:rPr>
          <w:rFonts w:ascii="Helvetica" w:hAnsi="Helvetica" w:cs="Arial"/>
          <w:sz w:val="20"/>
          <w:szCs w:val="20"/>
        </w:rPr>
        <w:t xml:space="preserve">are </w:t>
      </w:r>
      <w:r w:rsidR="00186F38" w:rsidRPr="00D95D70">
        <w:rPr>
          <w:rFonts w:ascii="Helvetica" w:hAnsi="Helvetica" w:cs="Arial"/>
          <w:sz w:val="20"/>
          <w:szCs w:val="20"/>
        </w:rPr>
        <w:t xml:space="preserve">taken </w:t>
      </w:r>
      <w:r w:rsidRPr="00D95D70">
        <w:rPr>
          <w:rFonts w:ascii="Helvetica" w:hAnsi="Helvetica" w:cs="Arial"/>
          <w:sz w:val="20"/>
          <w:szCs w:val="20"/>
        </w:rPr>
        <w:t xml:space="preserve">now </w:t>
      </w:r>
      <w:r w:rsidR="00186F38" w:rsidRPr="00D95D70">
        <w:rPr>
          <w:rFonts w:ascii="Helvetica" w:hAnsi="Helvetica" w:cs="Arial"/>
          <w:sz w:val="20"/>
          <w:szCs w:val="20"/>
        </w:rPr>
        <w:t>to ensure protection and preservation of the deep-ocean environment and conservation of its ecosystems, while enabling use of its living and non-living resources.</w:t>
      </w:r>
      <w:r w:rsidR="005E28DD" w:rsidRPr="00D95D70">
        <w:rPr>
          <w:rFonts w:ascii="Helvetica" w:hAnsi="Helvetica" w:cs="Arial"/>
          <w:sz w:val="20"/>
          <w:szCs w:val="20"/>
        </w:rPr>
        <w:t xml:space="preserve"> </w:t>
      </w:r>
    </w:p>
    <w:p w14:paraId="25FF9A5F" w14:textId="77777777" w:rsidR="00D35A57" w:rsidRPr="00D95D70" w:rsidRDefault="00D35A57" w:rsidP="00D35A57">
      <w:pPr>
        <w:contextualSpacing/>
        <w:jc w:val="both"/>
        <w:rPr>
          <w:rFonts w:ascii="Helvetica" w:hAnsi="Helvetica" w:cs="Arial"/>
          <w:sz w:val="20"/>
          <w:szCs w:val="20"/>
        </w:rPr>
      </w:pPr>
    </w:p>
    <w:p w14:paraId="59D1F398" w14:textId="77777777" w:rsidR="00D35A57" w:rsidRPr="00D95D70" w:rsidRDefault="00D35A57" w:rsidP="00D35A57">
      <w:pPr>
        <w:contextualSpacing/>
        <w:jc w:val="both"/>
        <w:rPr>
          <w:rFonts w:ascii="Helvetica" w:hAnsi="Helvetica" w:cs="Arial"/>
          <w:sz w:val="20"/>
          <w:szCs w:val="20"/>
        </w:rPr>
      </w:pPr>
      <w:r w:rsidRPr="00D95D70">
        <w:rPr>
          <w:rFonts w:ascii="Helvetica" w:hAnsi="Helvetica" w:cs="Arial"/>
          <w:sz w:val="20"/>
          <w:szCs w:val="20"/>
        </w:rPr>
        <w:t>In this document, we highlight some of the special features of the deep ocean that justify actions</w:t>
      </w:r>
      <w:r w:rsidR="0074524B" w:rsidRPr="00D95D70">
        <w:rPr>
          <w:rFonts w:ascii="Helvetica" w:hAnsi="Helvetica" w:cs="Arial"/>
          <w:sz w:val="20"/>
          <w:szCs w:val="20"/>
        </w:rPr>
        <w:t xml:space="preserve"> (Box 1)</w:t>
      </w:r>
      <w:r w:rsidRPr="00D95D70">
        <w:rPr>
          <w:rFonts w:ascii="Helvetica" w:hAnsi="Helvetica" w:cs="Arial"/>
          <w:sz w:val="20"/>
          <w:szCs w:val="20"/>
        </w:rPr>
        <w:t xml:space="preserve"> toward effective stewardship of deep-ocean resources</w:t>
      </w:r>
      <w:r w:rsidR="0074524B" w:rsidRPr="00D95D70">
        <w:rPr>
          <w:rFonts w:ascii="Helvetica" w:hAnsi="Helvetica" w:cs="Arial"/>
          <w:sz w:val="20"/>
          <w:szCs w:val="20"/>
        </w:rPr>
        <w:t>.  We</w:t>
      </w:r>
      <w:r w:rsidRPr="00D95D70">
        <w:rPr>
          <w:rFonts w:ascii="Helvetica" w:hAnsi="Helvetica" w:cs="Arial"/>
          <w:sz w:val="20"/>
          <w:szCs w:val="20"/>
        </w:rPr>
        <w:t xml:space="preserve"> recommend ways in which these actions m</w:t>
      </w:r>
      <w:r w:rsidR="0074524B" w:rsidRPr="00D95D70">
        <w:rPr>
          <w:rFonts w:ascii="Helvetica" w:hAnsi="Helvetica" w:cs="Arial"/>
          <w:sz w:val="20"/>
          <w:szCs w:val="20"/>
        </w:rPr>
        <w:t xml:space="preserve">ay </w:t>
      </w:r>
      <w:r w:rsidRPr="00D95D70">
        <w:rPr>
          <w:rFonts w:ascii="Helvetica" w:hAnsi="Helvetica" w:cs="Arial"/>
          <w:sz w:val="20"/>
          <w:szCs w:val="20"/>
        </w:rPr>
        <w:t xml:space="preserve">be advanced. </w:t>
      </w:r>
      <w:r w:rsidR="0074524B" w:rsidRPr="00D95D70">
        <w:rPr>
          <w:rFonts w:ascii="Helvetica" w:hAnsi="Helvetica" w:cs="Arial"/>
          <w:sz w:val="20"/>
          <w:szCs w:val="20"/>
        </w:rPr>
        <w:t>While</w:t>
      </w:r>
      <w:r w:rsidRPr="00D95D70">
        <w:rPr>
          <w:rFonts w:ascii="Helvetica" w:hAnsi="Helvetica" w:cs="Arial"/>
          <w:sz w:val="20"/>
          <w:szCs w:val="20"/>
        </w:rPr>
        <w:t xml:space="preserve"> some action</w:t>
      </w:r>
      <w:r w:rsidR="00D95D70" w:rsidRPr="00D95D70">
        <w:rPr>
          <w:rFonts w:ascii="Helvetica" w:hAnsi="Helvetica" w:cs="Arial"/>
          <w:sz w:val="20"/>
          <w:szCs w:val="20"/>
        </w:rPr>
        <w:t>s are</w:t>
      </w:r>
      <w:r w:rsidRPr="00D95D70">
        <w:rPr>
          <w:rFonts w:ascii="Helvetica" w:hAnsi="Helvetica" w:cs="Arial"/>
          <w:sz w:val="20"/>
          <w:szCs w:val="20"/>
        </w:rPr>
        <w:t xml:space="preserve"> already </w:t>
      </w:r>
      <w:r w:rsidR="0074524B" w:rsidRPr="00D95D70">
        <w:rPr>
          <w:rFonts w:ascii="Helvetica" w:hAnsi="Helvetica" w:cs="Arial"/>
          <w:sz w:val="20"/>
          <w:szCs w:val="20"/>
        </w:rPr>
        <w:t>underway</w:t>
      </w:r>
      <w:r w:rsidRPr="00D95D70">
        <w:rPr>
          <w:rFonts w:ascii="Helvetica" w:hAnsi="Helvetica" w:cs="Arial"/>
          <w:sz w:val="20"/>
          <w:szCs w:val="20"/>
        </w:rPr>
        <w:t xml:space="preserve">, much more needs to be done. </w:t>
      </w:r>
    </w:p>
    <w:p w14:paraId="667AFA30" w14:textId="77777777" w:rsidR="00D35A57" w:rsidRPr="00D95D70" w:rsidRDefault="00D35A57" w:rsidP="00116A5A">
      <w:pPr>
        <w:contextualSpacing/>
        <w:jc w:val="both"/>
        <w:rPr>
          <w:rFonts w:ascii="Helvetica" w:hAnsi="Helvetica" w:cs="Arial"/>
          <w:sz w:val="20"/>
          <w:szCs w:val="20"/>
        </w:rPr>
      </w:pPr>
    </w:p>
    <w:p w14:paraId="16DCF9D4" w14:textId="77777777" w:rsidR="005E28DD" w:rsidRPr="00D95D70" w:rsidRDefault="004049EC" w:rsidP="00A51132">
      <w:pPr>
        <w:rPr>
          <w:rFonts w:ascii="Helvetica" w:hAnsi="Helvetica"/>
          <w:b/>
          <w:bCs/>
          <w:color w:val="365F91" w:themeColor="accent1" w:themeShade="BF"/>
          <w:sz w:val="32"/>
          <w:szCs w:val="32"/>
          <w:u w:val="single"/>
        </w:rPr>
      </w:pPr>
      <w:r>
        <w:rPr>
          <w:rFonts w:ascii="Helvetica" w:hAnsi="Helvetica" w:cs="Arial"/>
          <w:noProof/>
          <w:sz w:val="20"/>
          <w:szCs w:val="20"/>
          <w:lang w:eastAsia="en-US"/>
        </w:rPr>
        <mc:AlternateContent>
          <mc:Choice Requires="wps">
            <w:drawing>
              <wp:inline distT="0" distB="0" distL="0" distR="0" wp14:anchorId="22983648" wp14:editId="4467224D">
                <wp:extent cx="6057900" cy="1509395"/>
                <wp:effectExtent l="0" t="0" r="1270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509395"/>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C0CF5" w14:textId="77777777" w:rsidR="00414632" w:rsidRPr="00A50D5C" w:rsidRDefault="00414632" w:rsidP="004D493B">
                            <w:pPr>
                              <w:spacing w:line="276" w:lineRule="auto"/>
                              <w:rPr>
                                <w:rFonts w:ascii="Helvetica" w:hAnsi="Helvetica" w:cs="Arial"/>
                                <w:sz w:val="20"/>
                                <w:szCs w:val="20"/>
                              </w:rPr>
                            </w:pPr>
                            <w:r>
                              <w:rPr>
                                <w:rFonts w:ascii="Helvetica" w:hAnsi="Helvetica" w:cs="Arial"/>
                                <w:sz w:val="20"/>
                                <w:szCs w:val="20"/>
                              </w:rPr>
                              <w:t xml:space="preserve">Box 1. </w:t>
                            </w:r>
                            <w:r w:rsidRPr="00A50D5C">
                              <w:rPr>
                                <w:rFonts w:ascii="Helvetica" w:hAnsi="Helvetica" w:cs="Arial"/>
                                <w:sz w:val="20"/>
                                <w:szCs w:val="20"/>
                              </w:rPr>
                              <w:t>ACTIONS TOWARD EFFECTIVE DEEP-OCEAN STEWARDSHIP</w:t>
                            </w:r>
                          </w:p>
                          <w:p w14:paraId="5149D205"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Develop and implement a strategic vision for ecosystem-based management in the deep ocean.</w:t>
                            </w:r>
                          </w:p>
                          <w:p w14:paraId="180ADA71"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Establish consistent and effective governance.</w:t>
                            </w:r>
                          </w:p>
                          <w:p w14:paraId="736AE59B"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Advance a precautionary approach.</w:t>
                            </w:r>
                          </w:p>
                          <w:p w14:paraId="66F7733A"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Promote exploration, marine scientific research and best practices for exploitation.</w:t>
                            </w:r>
                          </w:p>
                          <w:p w14:paraId="3E0C6517"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Evaluate resource allocation and equity.</w:t>
                            </w:r>
                          </w:p>
                          <w:p w14:paraId="7C8F0835"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Build capacity internationally.</w:t>
                            </w:r>
                          </w:p>
                          <w:p w14:paraId="163AC5D4" w14:textId="77777777" w:rsidR="00414632" w:rsidRPr="00A50D5C" w:rsidRDefault="00414632"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Undertake comprehensive benefit-cost analyses and advance benefit-sharing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477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" fillcolor="#d8d8d8 [2732]" stroked="f">
                <v:path arrowok="t"/>
                <v:textbox>
                  <w:txbxContent>
                    <w:p w14:paraId="28BC0CF5" w14:textId="77777777" w:rsidR="00D95D70" w:rsidRPr="00A50D5C" w:rsidRDefault="00D95D70" w:rsidP="004D493B">
                      <w:pPr>
                        <w:spacing w:line="276" w:lineRule="auto"/>
                        <w:rPr>
                          <w:rFonts w:ascii="Helvetica" w:hAnsi="Helvetica" w:cs="Arial"/>
                          <w:sz w:val="20"/>
                          <w:szCs w:val="20"/>
                        </w:rPr>
                      </w:pPr>
                      <w:r>
                        <w:rPr>
                          <w:rFonts w:ascii="Helvetica" w:hAnsi="Helvetica" w:cs="Arial"/>
                          <w:sz w:val="20"/>
                          <w:szCs w:val="20"/>
                        </w:rPr>
                        <w:t xml:space="preserve">Box 1. </w:t>
                      </w:r>
                      <w:r w:rsidRPr="00A50D5C">
                        <w:rPr>
                          <w:rFonts w:ascii="Helvetica" w:hAnsi="Helvetica" w:cs="Arial"/>
                          <w:sz w:val="20"/>
                          <w:szCs w:val="20"/>
                        </w:rPr>
                        <w:t>ACTIONS TOWARD EFFECTIVE DEEP-OCEAN STEWARDSHIP</w:t>
                      </w:r>
                    </w:p>
                    <w:p w14:paraId="5149D205"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Develop and implement a strategic vision for ecosystem-based management in the deep ocean.</w:t>
                      </w:r>
                    </w:p>
                    <w:p w14:paraId="180ADA71"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Establish consistent and effective governance.</w:t>
                      </w:r>
                    </w:p>
                    <w:p w14:paraId="736AE59B"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Advance a precautionary approach.</w:t>
                      </w:r>
                    </w:p>
                    <w:p w14:paraId="66F7733A"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Promote exploration, marine scientific research and best practices for exploitation.</w:t>
                      </w:r>
                    </w:p>
                    <w:p w14:paraId="3E0C6517"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Evaluate resource allocation and equity.</w:t>
                      </w:r>
                    </w:p>
                    <w:p w14:paraId="7C8F0835"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Build capacity internationally.</w:t>
                      </w:r>
                    </w:p>
                    <w:p w14:paraId="163AC5D4" w14:textId="77777777" w:rsidR="00D95D70" w:rsidRPr="00A50D5C" w:rsidRDefault="00D95D70" w:rsidP="004D493B">
                      <w:pPr>
                        <w:pStyle w:val="ListParagraph"/>
                        <w:numPr>
                          <w:ilvl w:val="0"/>
                          <w:numId w:val="72"/>
                        </w:numPr>
                        <w:spacing w:line="276" w:lineRule="auto"/>
                        <w:rPr>
                          <w:rFonts w:ascii="Helvetica" w:hAnsi="Helvetica" w:cs="Arial"/>
                          <w:sz w:val="20"/>
                          <w:szCs w:val="20"/>
                        </w:rPr>
                      </w:pPr>
                      <w:r w:rsidRPr="00A50D5C">
                        <w:rPr>
                          <w:rFonts w:ascii="Helvetica" w:hAnsi="Helvetica" w:cs="Arial"/>
                          <w:sz w:val="20"/>
                          <w:szCs w:val="20"/>
                        </w:rPr>
                        <w:t>Undertake comprehensive benefit-cost analyses and advance benefit-sharing obligations.</w:t>
                      </w:r>
                    </w:p>
                  </w:txbxContent>
                </v:textbox>
                <w10:anchorlock/>
              </v:shape>
            </w:pict>
          </mc:Fallback>
        </mc:AlternateContent>
      </w:r>
      <w:r w:rsidR="002E75D7" w:rsidRPr="00D95D70">
        <w:rPr>
          <w:rFonts w:ascii="Helvetica" w:hAnsi="Helvetica"/>
        </w:rPr>
        <w:br w:type="page"/>
      </w:r>
      <w:r w:rsidR="005E28DD" w:rsidRPr="00D95D70">
        <w:rPr>
          <w:rFonts w:ascii="Helvetica" w:hAnsi="Helvetica"/>
          <w:color w:val="365F91" w:themeColor="accent1" w:themeShade="BF"/>
          <w:sz w:val="32"/>
          <w:szCs w:val="32"/>
          <w:u w:val="single"/>
        </w:rPr>
        <w:lastRenderedPageBreak/>
        <w:t>Special Features of the Deep Ocean</w:t>
      </w:r>
    </w:p>
    <w:p w14:paraId="3668ED31"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To understand what is special about the deep ocean is to gain the opportunity to use it wisely, preserving its functions and services for future generations.  The deep ocean challenges us to advance stewardship strategies that take into account its special features and that draw from best practices used in terrestrial and shallow-water ecosystems.   Some of the special features of the deep ocean that should inform laws, policies, and management are described here.</w:t>
      </w:r>
    </w:p>
    <w:p w14:paraId="72604CF6" w14:textId="77777777" w:rsidR="005E28DD" w:rsidRPr="00D95D70" w:rsidRDefault="00BB5FD2" w:rsidP="005E28DD">
      <w:pPr>
        <w:pStyle w:val="Heading2"/>
        <w:rPr>
          <w:rFonts w:ascii="Helvetica" w:hAnsi="Helvetica" w:cs="Arial"/>
          <w:sz w:val="20"/>
          <w:szCs w:val="20"/>
        </w:rPr>
      </w:pPr>
      <w:r w:rsidRPr="00D95D70">
        <w:rPr>
          <w:rFonts w:ascii="Helvetica" w:hAnsi="Helvetica" w:cs="Arial"/>
          <w:sz w:val="20"/>
          <w:szCs w:val="20"/>
        </w:rPr>
        <w:t xml:space="preserve">Limited </w:t>
      </w:r>
      <w:r w:rsidR="005E28DD" w:rsidRPr="00D95D70">
        <w:rPr>
          <w:rFonts w:ascii="Helvetica" w:hAnsi="Helvetica" w:cs="Arial"/>
          <w:sz w:val="20"/>
          <w:szCs w:val="20"/>
        </w:rPr>
        <w:t>Access to the Deep Ocean</w:t>
      </w:r>
    </w:p>
    <w:p w14:paraId="7375633D" w14:textId="17F11385"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The deep ocean is a remote wilderness and access to it requires advanced technologies and costly at-sea operations</w:t>
      </w:r>
      <w:r w:rsidR="005E3659" w:rsidRPr="00D95D70">
        <w:rPr>
          <w:rFonts w:ascii="Helvetica" w:hAnsi="Helvetica" w:cs="Arial"/>
          <w:sz w:val="20"/>
          <w:szCs w:val="20"/>
        </w:rPr>
        <w:t>.</w:t>
      </w:r>
      <w:r w:rsidRPr="00D95D70">
        <w:rPr>
          <w:rFonts w:ascii="Helvetica" w:hAnsi="Helvetica" w:cs="Arial"/>
          <w:sz w:val="20"/>
          <w:szCs w:val="20"/>
        </w:rPr>
        <w:t xml:space="preserve"> </w:t>
      </w:r>
      <w:r w:rsidR="005E3659" w:rsidRPr="00D95D70">
        <w:rPr>
          <w:rFonts w:ascii="Helvetica" w:hAnsi="Helvetica" w:cs="Arial"/>
          <w:sz w:val="20"/>
          <w:szCs w:val="20"/>
        </w:rPr>
        <w:t xml:space="preserve">The vastness and great depth of the deep sea, which covers </w:t>
      </w:r>
      <w:r w:rsidR="00D95D70" w:rsidRPr="00D95D70">
        <w:rPr>
          <w:rFonts w:ascii="Helvetica" w:hAnsi="Helvetica" w:cs="Arial"/>
          <w:sz w:val="20"/>
          <w:szCs w:val="20"/>
        </w:rPr>
        <w:t>two-thirds</w:t>
      </w:r>
      <w:r w:rsidR="005E3659" w:rsidRPr="00D95D70">
        <w:rPr>
          <w:rFonts w:ascii="Helvetica" w:hAnsi="Helvetica" w:cs="Arial"/>
          <w:sz w:val="20"/>
          <w:szCs w:val="20"/>
        </w:rPr>
        <w:t xml:space="preserve"> of the planet and has a maximum depth </w:t>
      </w:r>
      <w:r w:rsidR="00D35A57" w:rsidRPr="00D95D70">
        <w:rPr>
          <w:rFonts w:ascii="Helvetica" w:hAnsi="Helvetica" w:cs="Arial"/>
          <w:sz w:val="20"/>
          <w:szCs w:val="20"/>
        </w:rPr>
        <w:t>that reaches greater than</w:t>
      </w:r>
      <w:r w:rsidR="005E3659" w:rsidRPr="00D95D70">
        <w:rPr>
          <w:rFonts w:ascii="Helvetica" w:hAnsi="Helvetica" w:cs="Arial"/>
          <w:sz w:val="20"/>
          <w:szCs w:val="20"/>
        </w:rPr>
        <w:t xml:space="preserve"> </w:t>
      </w:r>
      <w:r w:rsidR="00D95D70" w:rsidRPr="00D95D70">
        <w:rPr>
          <w:rFonts w:ascii="Helvetica" w:hAnsi="Helvetica" w:cs="Arial"/>
          <w:sz w:val="20"/>
          <w:szCs w:val="20"/>
        </w:rPr>
        <w:t xml:space="preserve">six </w:t>
      </w:r>
      <w:r w:rsidR="005E3659" w:rsidRPr="00D95D70">
        <w:rPr>
          <w:rFonts w:ascii="Helvetica" w:hAnsi="Helvetica" w:cs="Arial"/>
          <w:sz w:val="20"/>
          <w:szCs w:val="20"/>
        </w:rPr>
        <w:t>miles (</w:t>
      </w:r>
      <w:r w:rsidR="00D35A57" w:rsidRPr="00D95D70">
        <w:rPr>
          <w:rFonts w:ascii="Helvetica" w:hAnsi="Helvetica" w:cs="Arial"/>
          <w:sz w:val="20"/>
          <w:szCs w:val="20"/>
        </w:rPr>
        <w:t xml:space="preserve">more than the </w:t>
      </w:r>
      <w:r w:rsidR="005E3659" w:rsidRPr="00D95D70">
        <w:rPr>
          <w:rFonts w:ascii="Helvetica" w:hAnsi="Helvetica" w:cs="Arial"/>
          <w:sz w:val="20"/>
          <w:szCs w:val="20"/>
        </w:rPr>
        <w:t xml:space="preserve">height of </w:t>
      </w:r>
      <w:r w:rsidR="00D35A57" w:rsidRPr="00D95D70">
        <w:rPr>
          <w:rFonts w:ascii="Helvetica" w:hAnsi="Helvetica" w:cs="Arial"/>
          <w:sz w:val="20"/>
          <w:szCs w:val="20"/>
        </w:rPr>
        <w:t>M</w:t>
      </w:r>
      <w:r w:rsidR="00D95D70" w:rsidRPr="00D95D70">
        <w:rPr>
          <w:rFonts w:ascii="Helvetica" w:hAnsi="Helvetica" w:cs="Arial"/>
          <w:sz w:val="20"/>
          <w:szCs w:val="20"/>
        </w:rPr>
        <w:t>oun</w:t>
      </w:r>
      <w:r w:rsidR="00D35A57" w:rsidRPr="00D95D70">
        <w:rPr>
          <w:rFonts w:ascii="Helvetica" w:hAnsi="Helvetica" w:cs="Arial"/>
          <w:sz w:val="20"/>
          <w:szCs w:val="20"/>
        </w:rPr>
        <w:t xml:space="preserve">t Everest) </w:t>
      </w:r>
      <w:r w:rsidRPr="00D95D70">
        <w:rPr>
          <w:rFonts w:ascii="Helvetica" w:hAnsi="Helvetica" w:cs="Arial"/>
          <w:sz w:val="20"/>
          <w:szCs w:val="20"/>
        </w:rPr>
        <w:t>is a domain routinely accessed only by researchers funded</w:t>
      </w:r>
      <w:r w:rsidR="00131EB6" w:rsidRPr="00D95D70">
        <w:rPr>
          <w:rFonts w:ascii="Helvetica" w:hAnsi="Helvetica" w:cs="Arial"/>
          <w:sz w:val="20"/>
          <w:szCs w:val="20"/>
        </w:rPr>
        <w:t xml:space="preserve"> by a subset of wealthy nations. </w:t>
      </w:r>
    </w:p>
    <w:p w14:paraId="796D0E52" w14:textId="77777777" w:rsidR="005E28DD" w:rsidRPr="00D95D70" w:rsidRDefault="00BB5FD2" w:rsidP="005E28DD">
      <w:pPr>
        <w:pStyle w:val="Heading2"/>
        <w:rPr>
          <w:rFonts w:ascii="Helvetica" w:hAnsi="Helvetica" w:cs="Arial"/>
          <w:sz w:val="20"/>
          <w:szCs w:val="20"/>
        </w:rPr>
      </w:pPr>
      <w:r w:rsidRPr="00D95D70">
        <w:rPr>
          <w:rFonts w:ascii="Helvetica" w:hAnsi="Helvetica" w:cs="Arial"/>
          <w:sz w:val="20"/>
          <w:szCs w:val="20"/>
        </w:rPr>
        <w:t xml:space="preserve">Complex </w:t>
      </w:r>
      <w:r w:rsidR="005E28DD" w:rsidRPr="00D95D70">
        <w:rPr>
          <w:rFonts w:ascii="Helvetica" w:hAnsi="Helvetica" w:cs="Arial"/>
          <w:sz w:val="20"/>
          <w:szCs w:val="20"/>
        </w:rPr>
        <w:t>Deep-Ocean Governance</w:t>
      </w:r>
    </w:p>
    <w:p w14:paraId="67CB6708"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The deep ocean spans national and international waters and seabeds, so no single governance regime applies.  Multiple jurisdictional regimes operate independently from one another, including national jurisdictions (further subdivided into territorial seas, exclusive economic zones, and continental shelves that may be extended beyond EEZ boundaries), as well as areas beyond national jurisdictions with different high seas and seabed</w:t>
      </w:r>
      <w:r w:rsidR="00131EB6" w:rsidRPr="00D95D70">
        <w:rPr>
          <w:rFonts w:ascii="Helvetica" w:hAnsi="Helvetica" w:cs="Arial"/>
          <w:sz w:val="20"/>
          <w:szCs w:val="20"/>
        </w:rPr>
        <w:t xml:space="preserve"> (</w:t>
      </w:r>
      <w:r w:rsidR="00972596" w:rsidRPr="00D95D70">
        <w:rPr>
          <w:rFonts w:ascii="Helvetica" w:hAnsi="Helvetica" w:cs="Arial"/>
          <w:sz w:val="20"/>
          <w:szCs w:val="20"/>
        </w:rPr>
        <w:t xml:space="preserve">the </w:t>
      </w:r>
      <w:r w:rsidR="00131EB6" w:rsidRPr="00D95D70">
        <w:rPr>
          <w:rFonts w:ascii="Helvetica" w:hAnsi="Helvetica" w:cs="Arial"/>
          <w:sz w:val="20"/>
          <w:szCs w:val="20"/>
        </w:rPr>
        <w:t>Area)</w:t>
      </w:r>
      <w:r w:rsidRPr="00D95D70">
        <w:rPr>
          <w:rFonts w:ascii="Helvetica" w:hAnsi="Helvetica" w:cs="Arial"/>
          <w:sz w:val="20"/>
          <w:szCs w:val="20"/>
        </w:rPr>
        <w:t xml:space="preserve"> frameworks</w:t>
      </w:r>
      <w:r w:rsidR="00B87677" w:rsidRPr="00D95D70">
        <w:rPr>
          <w:rFonts w:ascii="Helvetica" w:hAnsi="Helvetica" w:cs="Arial"/>
          <w:sz w:val="20"/>
          <w:szCs w:val="20"/>
        </w:rPr>
        <w:t>.</w:t>
      </w:r>
      <w:r w:rsidR="00B87677" w:rsidRPr="00D95D70">
        <w:rPr>
          <w:rStyle w:val="FootnoteReference"/>
          <w:rFonts w:ascii="Helvetica" w:hAnsi="Helvetica"/>
          <w:sz w:val="20"/>
          <w:szCs w:val="20"/>
        </w:rPr>
        <w:footnoteReference w:id="2"/>
      </w:r>
      <w:r w:rsidRPr="00D95D70">
        <w:rPr>
          <w:rFonts w:ascii="Helvetica" w:hAnsi="Helvetica" w:cs="Arial"/>
          <w:sz w:val="20"/>
          <w:szCs w:val="20"/>
        </w:rPr>
        <w:t xml:space="preserve"> </w:t>
      </w:r>
    </w:p>
    <w:p w14:paraId="013C98DE" w14:textId="77777777" w:rsidR="005E3659" w:rsidRPr="00D95D70" w:rsidRDefault="005E3659" w:rsidP="005E28DD">
      <w:pPr>
        <w:jc w:val="both"/>
        <w:rPr>
          <w:rFonts w:ascii="Helvetica" w:hAnsi="Helvetica" w:cs="Arial"/>
          <w:sz w:val="20"/>
          <w:szCs w:val="20"/>
        </w:rPr>
      </w:pPr>
    </w:p>
    <w:p w14:paraId="0CC132E6" w14:textId="7C2694D9" w:rsidR="005E28DD" w:rsidRPr="00D95D70" w:rsidRDefault="0092298B" w:rsidP="005E28DD">
      <w:pPr>
        <w:jc w:val="both"/>
        <w:rPr>
          <w:rFonts w:ascii="Helvetica" w:hAnsi="Helvetica" w:cs="Arial"/>
          <w:sz w:val="20"/>
          <w:szCs w:val="20"/>
        </w:rPr>
      </w:pPr>
      <w:r>
        <w:rPr>
          <w:rFonts w:ascii="Helvetica" w:hAnsi="Helvetica" w:cs="Arial"/>
          <w:sz w:val="20"/>
          <w:szCs w:val="20"/>
        </w:rPr>
        <w:t xml:space="preserve">The Law of the Sea Convention provides the overall framework for order in the oceans and for protection and preservation of the marine environment.  </w:t>
      </w:r>
      <w:r w:rsidR="005E28DD" w:rsidRPr="00D95D70">
        <w:rPr>
          <w:rFonts w:ascii="Helvetica" w:hAnsi="Helvetica" w:cs="Arial"/>
          <w:sz w:val="20"/>
          <w:szCs w:val="20"/>
        </w:rPr>
        <w:t>In addition, international, multilateral, and bilateral treaties and soft-law agreements abound</w:t>
      </w:r>
      <w:r w:rsidR="001631CD">
        <w:rPr>
          <w:rFonts w:ascii="Helvetica" w:hAnsi="Helvetica" w:cs="Arial"/>
          <w:sz w:val="20"/>
          <w:szCs w:val="20"/>
        </w:rPr>
        <w:t xml:space="preserve"> that address</w:t>
      </w:r>
      <w:r w:rsidR="00FA09C7">
        <w:rPr>
          <w:rFonts w:ascii="Helvetica" w:hAnsi="Helvetica" w:cs="Arial"/>
          <w:sz w:val="20"/>
          <w:szCs w:val="20"/>
        </w:rPr>
        <w:t xml:space="preserve"> deep-ocean issues in a</w:t>
      </w:r>
      <w:r w:rsidR="001631CD">
        <w:rPr>
          <w:rFonts w:ascii="Helvetica" w:hAnsi="Helvetica" w:cs="Arial"/>
          <w:sz w:val="20"/>
          <w:szCs w:val="20"/>
        </w:rPr>
        <w:t xml:space="preserve"> </w:t>
      </w:r>
      <w:r w:rsidR="00FA09C7">
        <w:rPr>
          <w:rFonts w:ascii="Helvetica" w:hAnsi="Helvetica" w:cs="Arial"/>
          <w:sz w:val="20"/>
          <w:szCs w:val="20"/>
        </w:rPr>
        <w:t>piece</w:t>
      </w:r>
      <w:r w:rsidR="005E28DD" w:rsidRPr="00D95D70">
        <w:rPr>
          <w:rFonts w:ascii="Helvetica" w:hAnsi="Helvetica" w:cs="Arial"/>
          <w:sz w:val="20"/>
          <w:szCs w:val="20"/>
        </w:rPr>
        <w:t xml:space="preserve">meal way.  National governance frameworks </w:t>
      </w:r>
      <w:r w:rsidR="00D95D70" w:rsidRPr="00D95D70">
        <w:rPr>
          <w:rFonts w:ascii="Helvetica" w:hAnsi="Helvetica" w:cs="Arial"/>
          <w:sz w:val="20"/>
          <w:szCs w:val="20"/>
        </w:rPr>
        <w:t>are</w:t>
      </w:r>
      <w:r w:rsidR="005E28DD" w:rsidRPr="00D95D70">
        <w:rPr>
          <w:rFonts w:ascii="Helvetica" w:hAnsi="Helvetica" w:cs="Arial"/>
          <w:sz w:val="20"/>
          <w:szCs w:val="20"/>
        </w:rPr>
        <w:t xml:space="preserve"> </w:t>
      </w:r>
      <w:r w:rsidR="001631CD" w:rsidRPr="00D95D70">
        <w:rPr>
          <w:rFonts w:ascii="Helvetica" w:hAnsi="Helvetica" w:cs="Arial"/>
          <w:sz w:val="20"/>
          <w:szCs w:val="20"/>
        </w:rPr>
        <w:t xml:space="preserve">also </w:t>
      </w:r>
      <w:r w:rsidR="005E28DD" w:rsidRPr="00D95D70">
        <w:rPr>
          <w:rFonts w:ascii="Helvetica" w:hAnsi="Helvetica" w:cs="Arial"/>
          <w:sz w:val="20"/>
          <w:szCs w:val="20"/>
        </w:rPr>
        <w:t>fragmented</w:t>
      </w:r>
      <w:r w:rsidR="00D95D70" w:rsidRPr="00D95D70">
        <w:rPr>
          <w:rFonts w:ascii="Helvetica" w:hAnsi="Helvetica" w:cs="Arial"/>
          <w:sz w:val="20"/>
          <w:szCs w:val="20"/>
        </w:rPr>
        <w:t>,</w:t>
      </w:r>
      <w:r w:rsidR="005E28DD" w:rsidRPr="00D95D70">
        <w:rPr>
          <w:rFonts w:ascii="Helvetica" w:hAnsi="Helvetica" w:cs="Arial"/>
          <w:sz w:val="20"/>
          <w:szCs w:val="20"/>
        </w:rPr>
        <w:t xml:space="preserve"> </w:t>
      </w:r>
      <w:r w:rsidR="00D95D70" w:rsidRPr="00D95D70">
        <w:rPr>
          <w:rFonts w:ascii="Helvetica" w:hAnsi="Helvetica" w:cs="Arial"/>
          <w:sz w:val="20"/>
          <w:szCs w:val="20"/>
        </w:rPr>
        <w:t>sector-based</w:t>
      </w:r>
      <w:r w:rsidR="001631CD">
        <w:rPr>
          <w:rFonts w:ascii="Helvetica" w:hAnsi="Helvetica" w:cs="Arial"/>
          <w:sz w:val="20"/>
          <w:szCs w:val="20"/>
        </w:rPr>
        <w:t>,</w:t>
      </w:r>
      <w:r w:rsidR="00D95D70" w:rsidRPr="00D95D70">
        <w:rPr>
          <w:rFonts w:ascii="Helvetica" w:hAnsi="Helvetica" w:cs="Arial"/>
          <w:sz w:val="20"/>
          <w:szCs w:val="20"/>
        </w:rPr>
        <w:t xml:space="preserve"> </w:t>
      </w:r>
      <w:r w:rsidR="005E28DD" w:rsidRPr="00D95D70">
        <w:rPr>
          <w:rFonts w:ascii="Helvetica" w:hAnsi="Helvetica" w:cs="Arial"/>
          <w:sz w:val="20"/>
          <w:szCs w:val="20"/>
        </w:rPr>
        <w:t xml:space="preserve">and often fail to address user conflicts and cumulative impacts. </w:t>
      </w:r>
    </w:p>
    <w:p w14:paraId="6ACA6883" w14:textId="77777777" w:rsidR="005E28DD" w:rsidRPr="00D95D70" w:rsidRDefault="005E28DD" w:rsidP="005E28DD">
      <w:pPr>
        <w:jc w:val="both"/>
        <w:rPr>
          <w:rFonts w:ascii="Helvetica" w:hAnsi="Helvetica" w:cs="Arial"/>
          <w:sz w:val="20"/>
          <w:szCs w:val="20"/>
        </w:rPr>
      </w:pPr>
    </w:p>
    <w:p w14:paraId="72184F74"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Sector-based management approaches for activities such as shipping, fishing, and mining can lead to illogical results.  For example, one legal framework may close areas to bottom-fisheries to preserve cold-water corals and sponge gardens while another legal framework would allow extraction of metal-rich crusts or phosphates that destroy</w:t>
      </w:r>
      <w:r w:rsidR="00D35A57" w:rsidRPr="00D95D70">
        <w:rPr>
          <w:rFonts w:ascii="Helvetica" w:hAnsi="Helvetica" w:cs="Arial"/>
          <w:sz w:val="20"/>
          <w:szCs w:val="20"/>
        </w:rPr>
        <w:t>s</w:t>
      </w:r>
      <w:r w:rsidRPr="00D95D70">
        <w:rPr>
          <w:rFonts w:ascii="Helvetica" w:hAnsi="Helvetica" w:cs="Arial"/>
          <w:sz w:val="20"/>
          <w:szCs w:val="20"/>
        </w:rPr>
        <w:t xml:space="preserve"> these same corals and sponges.  </w:t>
      </w:r>
    </w:p>
    <w:p w14:paraId="29ACFFEA" w14:textId="77777777" w:rsidR="005E28DD" w:rsidRPr="00D95D70" w:rsidRDefault="005E28DD" w:rsidP="005E28DD">
      <w:pPr>
        <w:jc w:val="both"/>
        <w:rPr>
          <w:rFonts w:ascii="Helvetica" w:hAnsi="Helvetica" w:cs="Arial"/>
          <w:sz w:val="20"/>
          <w:szCs w:val="20"/>
        </w:rPr>
      </w:pPr>
    </w:p>
    <w:p w14:paraId="6CE287B3" w14:textId="59F00E6A"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 xml:space="preserve">Gaps abound in deep-ocean governance: Many legal frameworks (national and international) lack essential mechanisms to manage and protect ocean resources.  For instance, there is no </w:t>
      </w:r>
      <w:r w:rsidR="00A01BD9" w:rsidRPr="00D95D70">
        <w:rPr>
          <w:rFonts w:ascii="Helvetica" w:hAnsi="Helvetica" w:cs="Arial"/>
          <w:sz w:val="20"/>
          <w:szCs w:val="20"/>
        </w:rPr>
        <w:t xml:space="preserve">global </w:t>
      </w:r>
      <w:r w:rsidRPr="00D95D70">
        <w:rPr>
          <w:rFonts w:ascii="Helvetica" w:hAnsi="Helvetica" w:cs="Arial"/>
          <w:sz w:val="20"/>
          <w:szCs w:val="20"/>
        </w:rPr>
        <w:t xml:space="preserve">legal framework to protect </w:t>
      </w:r>
      <w:r w:rsidR="00A01BD9" w:rsidRPr="00D95D70">
        <w:rPr>
          <w:rFonts w:ascii="Helvetica" w:hAnsi="Helvetica" w:cs="Arial"/>
          <w:sz w:val="20"/>
          <w:szCs w:val="20"/>
        </w:rPr>
        <w:t xml:space="preserve">marine </w:t>
      </w:r>
      <w:r w:rsidRPr="00D95D70">
        <w:rPr>
          <w:rFonts w:ascii="Helvetica" w:hAnsi="Helvetica" w:cs="Arial"/>
          <w:sz w:val="20"/>
          <w:szCs w:val="20"/>
        </w:rPr>
        <w:t>biodiversity</w:t>
      </w:r>
      <w:r w:rsidR="00A01BD9" w:rsidRPr="00D95D70">
        <w:rPr>
          <w:rFonts w:ascii="Helvetica" w:hAnsi="Helvetica" w:cs="Arial"/>
          <w:sz w:val="20"/>
          <w:szCs w:val="20"/>
        </w:rPr>
        <w:t xml:space="preserve"> beyond national jurisdiction</w:t>
      </w:r>
      <w:r w:rsidR="00FA09C7">
        <w:rPr>
          <w:rFonts w:ascii="Helvetica" w:hAnsi="Helvetica" w:cs="Arial"/>
          <w:sz w:val="20"/>
          <w:szCs w:val="20"/>
        </w:rPr>
        <w:t xml:space="preserve"> and there are</w:t>
      </w:r>
      <w:r w:rsidRPr="00D95D70">
        <w:rPr>
          <w:rFonts w:ascii="Helvetica" w:hAnsi="Helvetica" w:cs="Arial"/>
          <w:sz w:val="20"/>
          <w:szCs w:val="20"/>
        </w:rPr>
        <w:t xml:space="preserve"> critical gaps in governance related to stewardship of genetic resources.  </w:t>
      </w:r>
    </w:p>
    <w:p w14:paraId="497CDA1C" w14:textId="77777777" w:rsidR="005E28DD" w:rsidRPr="00D95D70" w:rsidRDefault="00B87677" w:rsidP="005E28DD">
      <w:pPr>
        <w:pStyle w:val="Heading2"/>
        <w:rPr>
          <w:rFonts w:ascii="Helvetica" w:hAnsi="Helvetica" w:cs="Arial"/>
          <w:sz w:val="20"/>
          <w:szCs w:val="20"/>
        </w:rPr>
      </w:pPr>
      <w:r w:rsidRPr="00D95D70">
        <w:rPr>
          <w:rFonts w:ascii="Helvetica" w:hAnsi="Helvetica" w:cs="Arial"/>
          <w:sz w:val="20"/>
          <w:szCs w:val="20"/>
        </w:rPr>
        <w:t xml:space="preserve">Rich </w:t>
      </w:r>
      <w:r w:rsidR="005E28DD" w:rsidRPr="00D95D70">
        <w:rPr>
          <w:rFonts w:ascii="Helvetica" w:hAnsi="Helvetica" w:cs="Arial"/>
          <w:sz w:val="20"/>
          <w:szCs w:val="20"/>
        </w:rPr>
        <w:t>Deep-Ocean Biodiversity</w:t>
      </w:r>
    </w:p>
    <w:p w14:paraId="55C83638"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 xml:space="preserve">Deep-ocean biodiversity is extraordinarily </w:t>
      </w:r>
      <w:r w:rsidR="00B87677" w:rsidRPr="00D95D70">
        <w:rPr>
          <w:rFonts w:ascii="Helvetica" w:hAnsi="Helvetica" w:cs="Arial"/>
          <w:sz w:val="20"/>
          <w:szCs w:val="20"/>
        </w:rPr>
        <w:t>rich</w:t>
      </w:r>
      <w:r w:rsidRPr="00D95D70">
        <w:rPr>
          <w:rFonts w:ascii="Helvetica" w:hAnsi="Helvetica" w:cs="Arial"/>
          <w:sz w:val="20"/>
          <w:szCs w:val="20"/>
        </w:rPr>
        <w:t xml:space="preserve">: the number of species to be found rivals that of tropical rainforests. </w:t>
      </w:r>
      <w:r w:rsidR="00B87677" w:rsidRPr="00D95D70">
        <w:rPr>
          <w:rFonts w:ascii="Helvetica" w:hAnsi="Helvetica" w:cs="Arial"/>
          <w:sz w:val="20"/>
          <w:szCs w:val="20"/>
        </w:rPr>
        <w:t>M</w:t>
      </w:r>
      <w:r w:rsidRPr="00D95D70">
        <w:rPr>
          <w:rFonts w:ascii="Helvetica" w:hAnsi="Helvetica" w:cs="Arial"/>
          <w:sz w:val="20"/>
          <w:szCs w:val="20"/>
        </w:rPr>
        <w:t xml:space="preserve">ost deep-ocean species remain unsampled and unknown; many species that have been sampled have not been described morphologically or genetically; and every sampling effort on the seafloor yields dozens of species new to science.  </w:t>
      </w:r>
    </w:p>
    <w:p w14:paraId="7CD4D835" w14:textId="77777777" w:rsidR="005E28DD" w:rsidRPr="00D95D70" w:rsidRDefault="005E28DD" w:rsidP="005E28DD">
      <w:pPr>
        <w:jc w:val="both"/>
        <w:rPr>
          <w:rFonts w:ascii="Helvetica" w:hAnsi="Helvetica" w:cs="Arial"/>
          <w:sz w:val="20"/>
          <w:szCs w:val="20"/>
        </w:rPr>
      </w:pPr>
    </w:p>
    <w:p w14:paraId="0C776F9B" w14:textId="77777777" w:rsidR="005E28DD" w:rsidRPr="00D95D70" w:rsidRDefault="00D35A57" w:rsidP="005E28DD">
      <w:pPr>
        <w:jc w:val="both"/>
        <w:rPr>
          <w:rFonts w:ascii="Helvetica" w:hAnsi="Helvetica" w:cs="Arial"/>
          <w:sz w:val="20"/>
          <w:szCs w:val="20"/>
        </w:rPr>
      </w:pPr>
      <w:r w:rsidRPr="00D95D70">
        <w:rPr>
          <w:rFonts w:ascii="Helvetica" w:hAnsi="Helvetica" w:cs="Arial"/>
          <w:sz w:val="20"/>
          <w:szCs w:val="20"/>
        </w:rPr>
        <w:t>This</w:t>
      </w:r>
      <w:r w:rsidR="005E28DD" w:rsidRPr="00D95D70">
        <w:rPr>
          <w:rFonts w:ascii="Helvetica" w:hAnsi="Helvetica" w:cs="Arial"/>
          <w:sz w:val="20"/>
          <w:szCs w:val="20"/>
        </w:rPr>
        <w:t xml:space="preserve"> rich deep-ocean biodiversity supports key ecosystem functions and services</w:t>
      </w:r>
      <w:r w:rsidRPr="00D95D70">
        <w:rPr>
          <w:rFonts w:ascii="Helvetica" w:hAnsi="Helvetica" w:cs="Arial"/>
          <w:sz w:val="20"/>
          <w:szCs w:val="20"/>
        </w:rPr>
        <w:t xml:space="preserve"> including</w:t>
      </w:r>
      <w:r w:rsidR="005E28DD" w:rsidRPr="00D95D70">
        <w:rPr>
          <w:rFonts w:ascii="Helvetica" w:hAnsi="Helvetica" w:cs="Arial"/>
          <w:sz w:val="20"/>
          <w:szCs w:val="20"/>
        </w:rPr>
        <w:t xml:space="preserve"> nutrient regeneration and carbon sequestration and represents a storehouse—a </w:t>
      </w:r>
      <w:r w:rsidR="005E28DD" w:rsidRPr="00D95D70">
        <w:rPr>
          <w:rFonts w:ascii="Helvetica" w:hAnsi="Helvetica" w:cs="Arial"/>
          <w:i/>
          <w:sz w:val="20"/>
          <w:szCs w:val="20"/>
        </w:rPr>
        <w:t>living library</w:t>
      </w:r>
      <w:r w:rsidR="005E28DD" w:rsidRPr="00D95D70">
        <w:rPr>
          <w:rFonts w:ascii="Helvetica" w:hAnsi="Helvetica" w:cs="Arial"/>
          <w:sz w:val="20"/>
          <w:szCs w:val="20"/>
        </w:rPr>
        <w:t>—of genetic resources that ultimately may be applied to societal needs.  This genetic diversity is also the raw material that will allow life in the ocean to evolve and adapt to changing climate conditions, a key reason for sustaining ocean biodiversity.</w:t>
      </w:r>
    </w:p>
    <w:p w14:paraId="5D0134A5" w14:textId="77777777" w:rsidR="005E28DD" w:rsidRPr="00D95D70" w:rsidRDefault="005E28DD" w:rsidP="005E28DD">
      <w:pPr>
        <w:jc w:val="both"/>
        <w:rPr>
          <w:rFonts w:ascii="Helvetica" w:hAnsi="Helvetica" w:cs="Arial"/>
          <w:sz w:val="20"/>
          <w:szCs w:val="20"/>
        </w:rPr>
      </w:pPr>
    </w:p>
    <w:p w14:paraId="124D85A5"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lastRenderedPageBreak/>
        <w:t>While much about the deep ocean is poorly understood, what is know</w:t>
      </w:r>
      <w:r w:rsidR="00342C29" w:rsidRPr="00D95D70">
        <w:rPr>
          <w:rFonts w:ascii="Helvetica" w:hAnsi="Helvetica" w:cs="Arial"/>
          <w:sz w:val="20"/>
          <w:szCs w:val="20"/>
        </w:rPr>
        <w:t>n</w:t>
      </w:r>
      <w:r w:rsidRPr="00D95D70">
        <w:rPr>
          <w:rFonts w:ascii="Helvetica" w:hAnsi="Helvetica" w:cs="Arial"/>
          <w:sz w:val="20"/>
          <w:szCs w:val="20"/>
        </w:rPr>
        <w:t xml:space="preserve"> gives rise to concerns about potential long-term impacts of human activi</w:t>
      </w:r>
      <w:r w:rsidR="00342C29" w:rsidRPr="00D95D70">
        <w:rPr>
          <w:rFonts w:ascii="Helvetica" w:hAnsi="Helvetica" w:cs="Arial"/>
          <w:sz w:val="20"/>
          <w:szCs w:val="20"/>
        </w:rPr>
        <w:t>ties</w:t>
      </w:r>
      <w:r w:rsidRPr="00D95D70">
        <w:rPr>
          <w:rFonts w:ascii="Helvetica" w:hAnsi="Helvetica" w:cs="Arial"/>
          <w:sz w:val="20"/>
          <w:szCs w:val="20"/>
        </w:rPr>
        <w:t xml:space="preserve">. </w:t>
      </w:r>
    </w:p>
    <w:p w14:paraId="430CCD67" w14:textId="77777777" w:rsidR="004829C8" w:rsidRPr="00D95D70" w:rsidRDefault="00BB5FD2" w:rsidP="004829C8">
      <w:pPr>
        <w:pStyle w:val="Heading2"/>
        <w:rPr>
          <w:rFonts w:ascii="Helvetica" w:hAnsi="Helvetica" w:cs="Arial"/>
          <w:sz w:val="20"/>
          <w:szCs w:val="20"/>
        </w:rPr>
      </w:pPr>
      <w:r w:rsidRPr="00D95D70">
        <w:rPr>
          <w:rFonts w:ascii="Helvetica" w:hAnsi="Helvetica" w:cs="Arial"/>
          <w:sz w:val="20"/>
          <w:szCs w:val="20"/>
        </w:rPr>
        <w:t>Exceptionally Long-Lived Animals</w:t>
      </w:r>
    </w:p>
    <w:p w14:paraId="5D30C6AD" w14:textId="77777777" w:rsidR="004829C8" w:rsidRPr="00D95D70" w:rsidRDefault="004829C8" w:rsidP="004829C8">
      <w:pPr>
        <w:jc w:val="both"/>
        <w:rPr>
          <w:rFonts w:ascii="Helvetica" w:hAnsi="Helvetica" w:cs="Arial"/>
          <w:sz w:val="20"/>
          <w:szCs w:val="20"/>
        </w:rPr>
      </w:pPr>
      <w:r w:rsidRPr="00D95D70">
        <w:rPr>
          <w:rFonts w:ascii="Helvetica" w:hAnsi="Helvetica" w:cs="Arial"/>
          <w:sz w:val="20"/>
          <w:szCs w:val="20"/>
        </w:rPr>
        <w:t>Many deep-ocean fish and invertebrate species are long-lived; they grow slowly, recruit episodically</w:t>
      </w:r>
      <w:r w:rsidR="00D35A57" w:rsidRPr="00D95D70">
        <w:rPr>
          <w:rFonts w:ascii="Helvetica" w:hAnsi="Helvetica" w:cs="Arial"/>
          <w:sz w:val="20"/>
          <w:szCs w:val="20"/>
        </w:rPr>
        <w:t>,</w:t>
      </w:r>
      <w:r w:rsidRPr="00D95D70">
        <w:rPr>
          <w:rFonts w:ascii="Helvetica" w:hAnsi="Helvetica" w:cs="Arial"/>
          <w:sz w:val="20"/>
          <w:szCs w:val="20"/>
        </w:rPr>
        <w:t xml:space="preserve"> and mature at a late age. The</w:t>
      </w:r>
      <w:r w:rsidR="00D35A57" w:rsidRPr="00D95D70">
        <w:rPr>
          <w:rFonts w:ascii="Helvetica" w:hAnsi="Helvetica" w:cs="Arial"/>
          <w:sz w:val="20"/>
          <w:szCs w:val="20"/>
        </w:rPr>
        <w:t xml:space="preserve">se living resources </w:t>
      </w:r>
      <w:r w:rsidRPr="00D95D70">
        <w:rPr>
          <w:rFonts w:ascii="Helvetica" w:hAnsi="Helvetica" w:cs="Arial"/>
          <w:sz w:val="20"/>
          <w:szCs w:val="20"/>
        </w:rPr>
        <w:t xml:space="preserve">are susceptible to </w:t>
      </w:r>
      <w:r w:rsidR="00695E4F" w:rsidRPr="00D95D70">
        <w:rPr>
          <w:rFonts w:ascii="Helvetica" w:hAnsi="Helvetica" w:cs="Arial"/>
          <w:sz w:val="20"/>
          <w:szCs w:val="20"/>
        </w:rPr>
        <w:t xml:space="preserve">and will not quickly (if ever) recover </w:t>
      </w:r>
      <w:r w:rsidRPr="00D95D70">
        <w:rPr>
          <w:rFonts w:ascii="Helvetica" w:hAnsi="Helvetica" w:cs="Arial"/>
          <w:sz w:val="20"/>
          <w:szCs w:val="20"/>
        </w:rPr>
        <w:t xml:space="preserve">from over-exploitation, which often occurs through intentional serial depletion </w:t>
      </w:r>
      <w:r w:rsidR="00695E4F" w:rsidRPr="00D95D70">
        <w:rPr>
          <w:rFonts w:ascii="Helvetica" w:hAnsi="Helvetica" w:cs="Arial"/>
          <w:sz w:val="20"/>
          <w:szCs w:val="20"/>
        </w:rPr>
        <w:t>within a region</w:t>
      </w:r>
      <w:r w:rsidRPr="00D95D70">
        <w:rPr>
          <w:rFonts w:ascii="Helvetica" w:hAnsi="Helvetica" w:cs="Arial"/>
          <w:sz w:val="20"/>
          <w:szCs w:val="20"/>
        </w:rPr>
        <w:t xml:space="preserve"> or as bycatch of a different targeted fishery.</w:t>
      </w:r>
    </w:p>
    <w:p w14:paraId="3342C805" w14:textId="77777777" w:rsidR="005E28DD" w:rsidRPr="00D95D70" w:rsidRDefault="005E28DD" w:rsidP="005E28DD">
      <w:pPr>
        <w:pStyle w:val="Heading2"/>
        <w:rPr>
          <w:rFonts w:ascii="Helvetica" w:hAnsi="Helvetica" w:cs="Arial"/>
          <w:sz w:val="20"/>
          <w:szCs w:val="20"/>
        </w:rPr>
      </w:pPr>
      <w:r w:rsidRPr="00D95D70">
        <w:rPr>
          <w:rFonts w:ascii="Helvetica" w:hAnsi="Helvetica" w:cs="Arial"/>
          <w:sz w:val="20"/>
          <w:szCs w:val="20"/>
        </w:rPr>
        <w:t>Deep-Ocean Heterogeneity</w:t>
      </w:r>
    </w:p>
    <w:p w14:paraId="2400343F"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The deep ocean is not homogeneous; there is no one-size-fits-all approach to environmental stewardship.  Temporal dynamics vary in the deep ocean.  On the one hand, deep cold-water corals, fishes, and other animals live long and grow slowly; on the other hand, animals living at submarine hot springs are among the fastest-growing animals known on Earth.  The seafloor is as also as varied as any continental landscape, arguably more so.  Deep-ocean animals are distributed in as complex a manner as trees and shrubs are on land, with global, regional, and local patterns in what lives where and in what numbers.  Some features of the deep ocean include:</w:t>
      </w:r>
    </w:p>
    <w:p w14:paraId="36E112DA" w14:textId="77777777" w:rsidR="005E28DD" w:rsidRPr="00D95D70" w:rsidRDefault="005E28DD"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Volcanic mountain ranges that girdle the globe</w:t>
      </w:r>
      <w:r w:rsidRPr="00D95D70">
        <w:rPr>
          <w:rFonts w:ascii="Helvetica" w:hAnsi="Helvetica" w:cs="Arial"/>
          <w:sz w:val="20"/>
          <w:szCs w:val="20"/>
        </w:rPr>
        <w:t>—more extensive than any mountain range on land—that host hot springs and luxuriant communities of worms and microbes exquisitely adapted to chemicals in the warm fluids rising from the ocean crust and from which scientists are learning much about the potential for life on other planets and the origin of life on Earth.  As the fluids exit the crust and encounter cold ocean water, they deposit massive sulfide ore that can host valuable quantities of copper, zinc, and, in some settings, silver and gold.</w:t>
      </w:r>
    </w:p>
    <w:p w14:paraId="739D1759" w14:textId="77777777" w:rsidR="005E28DD" w:rsidRPr="00D95D70" w:rsidRDefault="005E28DD"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Submarine canyons</w:t>
      </w:r>
      <w:r w:rsidRPr="00D95D70">
        <w:rPr>
          <w:rFonts w:ascii="Helvetica" w:hAnsi="Helvetica" w:cs="Arial"/>
          <w:sz w:val="20"/>
          <w:szCs w:val="20"/>
        </w:rPr>
        <w:t xml:space="preserve"> that channel swift currents from the continental slope to the deep sea, carrying with them bulk deliveries of dead organisms, sediment from land, and pollutants from cities and agriculture.  </w:t>
      </w:r>
    </w:p>
    <w:p w14:paraId="6C95AF95" w14:textId="77777777" w:rsidR="005E28DD" w:rsidRPr="00D95D70" w:rsidRDefault="005E28DD"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Abyssal plains</w:t>
      </w:r>
      <w:r w:rsidRPr="00D95D70">
        <w:rPr>
          <w:rFonts w:ascii="Helvetica" w:hAnsi="Helvetica" w:cs="Arial"/>
          <w:sz w:val="20"/>
          <w:szCs w:val="20"/>
        </w:rPr>
        <w:t xml:space="preserve"> thick with sediment settled from the water column and rich in minute animal species, each busy in its own way, parsing the muds into microzones of life and chemistry.  It is here at great depths that metal-rich nodules may form, ever so slowly, accumulating manganese, cobalt, copper, nickel and even rare earth elements, which are increasingly needed for modern technology.</w:t>
      </w:r>
    </w:p>
    <w:p w14:paraId="457DE9E1" w14:textId="77777777" w:rsidR="005E28DD" w:rsidRPr="00D95D70" w:rsidRDefault="005E28DD"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Deep trenches and subduction zones</w:t>
      </w:r>
      <w:r w:rsidRPr="00D95D70">
        <w:rPr>
          <w:rFonts w:ascii="Helvetica" w:hAnsi="Helvetica" w:cs="Arial"/>
          <w:sz w:val="20"/>
          <w:szCs w:val="20"/>
        </w:rPr>
        <w:t>, where seafloor moves beneath continents, are the deepest reaches of the biosphere.  Organisms that live in trenches are adapted to the greatest extreme</w:t>
      </w:r>
      <w:r w:rsidR="00695E4F" w:rsidRPr="00D95D70">
        <w:rPr>
          <w:rFonts w:ascii="Helvetica" w:hAnsi="Helvetica" w:cs="Arial"/>
          <w:sz w:val="20"/>
          <w:szCs w:val="20"/>
        </w:rPr>
        <w:t>s</w:t>
      </w:r>
      <w:r w:rsidRPr="00D95D70">
        <w:rPr>
          <w:rFonts w:ascii="Helvetica" w:hAnsi="Helvetica" w:cs="Arial"/>
          <w:sz w:val="20"/>
          <w:szCs w:val="20"/>
        </w:rPr>
        <w:t xml:space="preserve"> of hydrostatic pressure and have much to yield in terms of genetic resources</w:t>
      </w:r>
      <w:r w:rsidR="00695E4F" w:rsidRPr="00D95D70">
        <w:rPr>
          <w:rFonts w:ascii="Helvetica" w:hAnsi="Helvetica" w:cs="Arial"/>
          <w:sz w:val="20"/>
          <w:szCs w:val="20"/>
        </w:rPr>
        <w:t>.</w:t>
      </w:r>
    </w:p>
    <w:p w14:paraId="0A82353B" w14:textId="77777777" w:rsidR="005E28DD" w:rsidRPr="00D95D70" w:rsidRDefault="005E28DD"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Mud-covered continental margins (slopes)</w:t>
      </w:r>
      <w:r w:rsidRPr="00D95D70">
        <w:rPr>
          <w:rFonts w:ascii="Helvetica" w:hAnsi="Helvetica" w:cs="Arial"/>
          <w:sz w:val="20"/>
          <w:szCs w:val="20"/>
        </w:rPr>
        <w:t xml:space="preserve"> extend outward from the shelf, hosting deep-water coral and sponge reefs that are critical nursery grounds for deep-water fishes and shellfish.  The slopes accumulate organic matter that, over geological time, transform into fossil energy reserves (oil, gas and frozen methane).  In regions where surface primary production is high, phosphate deposits accumulate in sediments, offering an untapped repository of fertilizer used in agriculture.</w:t>
      </w:r>
    </w:p>
    <w:p w14:paraId="4040DFC4" w14:textId="77777777" w:rsidR="005E28DD" w:rsidRPr="00D95D70" w:rsidRDefault="00B87677" w:rsidP="005E28DD">
      <w:pPr>
        <w:pStyle w:val="ListParagraph"/>
        <w:numPr>
          <w:ilvl w:val="0"/>
          <w:numId w:val="23"/>
        </w:numPr>
        <w:jc w:val="both"/>
        <w:rPr>
          <w:rFonts w:ascii="Helvetica" w:hAnsi="Helvetica" w:cs="Arial"/>
          <w:sz w:val="20"/>
          <w:szCs w:val="20"/>
        </w:rPr>
      </w:pPr>
      <w:r w:rsidRPr="00D95D70">
        <w:rPr>
          <w:rFonts w:ascii="Helvetica" w:hAnsi="Helvetica" w:cs="Arial"/>
          <w:b/>
          <w:sz w:val="20"/>
          <w:szCs w:val="20"/>
        </w:rPr>
        <w:t>Tens of thousands</w:t>
      </w:r>
      <w:r w:rsidR="005E28DD" w:rsidRPr="00D95D70">
        <w:rPr>
          <w:rFonts w:ascii="Helvetica" w:hAnsi="Helvetica" w:cs="Arial"/>
          <w:b/>
          <w:sz w:val="20"/>
          <w:szCs w:val="20"/>
        </w:rPr>
        <w:t xml:space="preserve"> of seamounts </w:t>
      </w:r>
      <w:r w:rsidR="005E28DD" w:rsidRPr="00D95D70">
        <w:rPr>
          <w:rFonts w:ascii="Helvetica" w:hAnsi="Helvetica" w:cs="Arial"/>
          <w:sz w:val="20"/>
          <w:szCs w:val="20"/>
        </w:rPr>
        <w:t xml:space="preserve">in the deep ocean, the greatest of which stretch several kilometers upward from the deep ocean to the sunlit zone, creating submarine </w:t>
      </w:r>
      <w:r w:rsidR="005E28DD" w:rsidRPr="00D95D70">
        <w:rPr>
          <w:rFonts w:ascii="Helvetica" w:hAnsi="Helvetica" w:cs="Arial"/>
          <w:i/>
          <w:sz w:val="20"/>
          <w:szCs w:val="20"/>
        </w:rPr>
        <w:t>Shangri La</w:t>
      </w:r>
      <w:r w:rsidR="005E28DD" w:rsidRPr="00D95D70">
        <w:rPr>
          <w:rFonts w:ascii="Helvetica" w:hAnsi="Helvetica" w:cs="Arial"/>
          <w:sz w:val="20"/>
          <w:szCs w:val="20"/>
        </w:rPr>
        <w:t xml:space="preserve">s for ancient corals, for sponges of centennial growth and height, and for fish with lives longer than those of humans.  Despite knowledge about these incredible habitats, centenarian fish are still harvested and venerable (and vulnerable) corals and sponges decimated in the process.  It </w:t>
      </w:r>
      <w:r w:rsidR="00695E4F" w:rsidRPr="00D95D70">
        <w:rPr>
          <w:rFonts w:ascii="Helvetica" w:hAnsi="Helvetica" w:cs="Arial"/>
          <w:sz w:val="20"/>
          <w:szCs w:val="20"/>
        </w:rPr>
        <w:t>is also</w:t>
      </w:r>
      <w:r w:rsidR="005E28DD" w:rsidRPr="00D95D70">
        <w:rPr>
          <w:rFonts w:ascii="Helvetica" w:hAnsi="Helvetica" w:cs="Arial"/>
          <w:sz w:val="20"/>
          <w:szCs w:val="20"/>
        </w:rPr>
        <w:t xml:space="preserve"> on seamounts that, over the course of millennia, bacteria facilitate formation of pavements of cobalt crusts rich in metals and rare earth elements—a potential </w:t>
      </w:r>
      <w:r w:rsidR="00972596" w:rsidRPr="00D95D70">
        <w:rPr>
          <w:rFonts w:ascii="Helvetica" w:hAnsi="Helvetica" w:cs="Arial"/>
          <w:sz w:val="20"/>
          <w:szCs w:val="20"/>
        </w:rPr>
        <w:t>t</w:t>
      </w:r>
      <w:r w:rsidR="005E28DD" w:rsidRPr="00D95D70">
        <w:rPr>
          <w:rFonts w:ascii="Helvetica" w:hAnsi="Helvetica" w:cs="Arial"/>
          <w:sz w:val="20"/>
          <w:szCs w:val="20"/>
        </w:rPr>
        <w:t>arget for deep-ocean miners.</w:t>
      </w:r>
    </w:p>
    <w:p w14:paraId="13D5390C" w14:textId="77777777" w:rsidR="00B87677" w:rsidRPr="00D95D70" w:rsidRDefault="005E28DD" w:rsidP="00B87677">
      <w:pPr>
        <w:pStyle w:val="ListParagraph"/>
        <w:numPr>
          <w:ilvl w:val="0"/>
          <w:numId w:val="73"/>
        </w:numPr>
        <w:jc w:val="both"/>
        <w:rPr>
          <w:rFonts w:ascii="Helvetica" w:hAnsi="Helvetica" w:cs="Arial"/>
          <w:color w:val="000000" w:themeColor="text1"/>
          <w:sz w:val="20"/>
          <w:szCs w:val="20"/>
        </w:rPr>
      </w:pPr>
      <w:r w:rsidRPr="00D95D70">
        <w:rPr>
          <w:rFonts w:ascii="Helvetica" w:hAnsi="Helvetica" w:cs="Arial"/>
          <w:b/>
          <w:sz w:val="20"/>
          <w:szCs w:val="20"/>
        </w:rPr>
        <w:t>The water column</w:t>
      </w:r>
      <w:r w:rsidRPr="00D95D70">
        <w:rPr>
          <w:rFonts w:ascii="Helvetica" w:hAnsi="Helvetica" w:cs="Arial"/>
          <w:sz w:val="20"/>
          <w:szCs w:val="20"/>
        </w:rPr>
        <w:t xml:space="preserve"> is the largest biovolume on Earth and, while it may seem to be a homogenous ecosystem, this is far from the case.  Geographical and vertical zonation in the deep ocean combined with distinctive water masses create local and regional conditions not dissimilar in </w:t>
      </w:r>
      <w:r w:rsidRPr="00D95D70">
        <w:rPr>
          <w:rFonts w:ascii="Helvetica" w:hAnsi="Helvetica" w:cs="Arial"/>
          <w:color w:val="000000" w:themeColor="text1"/>
          <w:sz w:val="20"/>
          <w:szCs w:val="20"/>
        </w:rPr>
        <w:t>effect on biodiversity to those of polar, boreal, temperate, sub-tropical, and tropical climate regimes on land</w:t>
      </w:r>
      <w:r w:rsidR="00B87677" w:rsidRPr="00D95D70">
        <w:rPr>
          <w:rFonts w:ascii="Helvetica" w:hAnsi="Helvetica" w:cs="Arial"/>
          <w:color w:val="000000" w:themeColor="text1"/>
          <w:sz w:val="20"/>
          <w:szCs w:val="20"/>
        </w:rPr>
        <w:t xml:space="preserve">.  </w:t>
      </w:r>
    </w:p>
    <w:p w14:paraId="75FA48D7" w14:textId="77777777" w:rsidR="004829C8" w:rsidRPr="00D95D70" w:rsidRDefault="005E28DD" w:rsidP="00B87677">
      <w:pPr>
        <w:pStyle w:val="ListParagraph"/>
        <w:numPr>
          <w:ilvl w:val="0"/>
          <w:numId w:val="73"/>
        </w:numPr>
        <w:jc w:val="both"/>
        <w:rPr>
          <w:rFonts w:ascii="Helvetica" w:hAnsi="Helvetica" w:cs="Arial"/>
          <w:sz w:val="20"/>
          <w:szCs w:val="20"/>
        </w:rPr>
      </w:pPr>
      <w:r w:rsidRPr="00D95D70">
        <w:rPr>
          <w:rFonts w:ascii="Helvetica" w:hAnsi="Helvetica" w:cs="Arial"/>
          <w:b/>
          <w:color w:val="000000" w:themeColor="text1"/>
          <w:sz w:val="20"/>
          <w:szCs w:val="20"/>
        </w:rPr>
        <w:t>Deep-ocean currents</w:t>
      </w:r>
      <w:r w:rsidRPr="00D95D70">
        <w:rPr>
          <w:rFonts w:ascii="Helvetica" w:hAnsi="Helvetica" w:cs="Arial"/>
          <w:color w:val="000000" w:themeColor="text1"/>
          <w:sz w:val="20"/>
          <w:szCs w:val="20"/>
        </w:rPr>
        <w:t xml:space="preserve"> transport materials (chemicals, organisms, pollutants) and physical properties</w:t>
      </w:r>
      <w:r w:rsidRPr="00D95D70">
        <w:rPr>
          <w:rFonts w:ascii="Helvetica" w:hAnsi="Helvetica" w:cs="Arial"/>
          <w:sz w:val="20"/>
          <w:szCs w:val="20"/>
        </w:rPr>
        <w:t xml:space="preserve"> (temperature, density) from one region to another, just as rivers do. </w:t>
      </w:r>
    </w:p>
    <w:p w14:paraId="1DC944E3" w14:textId="77777777" w:rsidR="005E28DD" w:rsidRPr="00D95D70" w:rsidRDefault="005E28DD" w:rsidP="005E28DD">
      <w:pPr>
        <w:pStyle w:val="Heading2"/>
        <w:rPr>
          <w:rFonts w:ascii="Helvetica" w:hAnsi="Helvetica" w:cs="Arial"/>
          <w:sz w:val="20"/>
          <w:szCs w:val="20"/>
        </w:rPr>
      </w:pPr>
      <w:r w:rsidRPr="00D95D70">
        <w:rPr>
          <w:rFonts w:ascii="Helvetica" w:hAnsi="Helvetica" w:cs="Arial"/>
          <w:sz w:val="20"/>
          <w:szCs w:val="20"/>
        </w:rPr>
        <w:lastRenderedPageBreak/>
        <w:t>Linkages among Deep-Ocean Systems, the Ocean Surface and Atmosphere, and the Coasts</w:t>
      </w:r>
    </w:p>
    <w:p w14:paraId="4D6477C7"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The deep ocean is a complex, 3-dimensional biosphere with physical, chemical, biological, and energetic linkages between water-column ecosystems and the seabed.  At the ocean surface, sunlight supplies energy to marine phytoplankton</w:t>
      </w:r>
      <w:r w:rsidR="00BB0454" w:rsidRPr="00D95D70">
        <w:rPr>
          <w:rFonts w:ascii="Helvetica" w:hAnsi="Helvetica" w:cs="Arial"/>
          <w:sz w:val="20"/>
          <w:szCs w:val="20"/>
        </w:rPr>
        <w:t>. T</w:t>
      </w:r>
      <w:r w:rsidRPr="00D95D70">
        <w:rPr>
          <w:rFonts w:ascii="Helvetica" w:hAnsi="Helvetica" w:cs="Arial"/>
          <w:sz w:val="20"/>
          <w:szCs w:val="20"/>
        </w:rPr>
        <w:t xml:space="preserve">his energy </w:t>
      </w:r>
      <w:r w:rsidR="00B87677" w:rsidRPr="00D95D70">
        <w:rPr>
          <w:rFonts w:ascii="Helvetica" w:hAnsi="Helvetica" w:cs="Arial"/>
          <w:sz w:val="20"/>
          <w:szCs w:val="20"/>
        </w:rPr>
        <w:t>sinks</w:t>
      </w:r>
      <w:r w:rsidRPr="00D95D70">
        <w:rPr>
          <w:rFonts w:ascii="Helvetica" w:hAnsi="Helvetica" w:cs="Arial"/>
          <w:sz w:val="20"/>
          <w:szCs w:val="20"/>
        </w:rPr>
        <w:t xml:space="preserve"> to the deep ocean </w:t>
      </w:r>
      <w:r w:rsidR="00B87677" w:rsidRPr="00D95D70">
        <w:rPr>
          <w:rFonts w:ascii="Helvetica" w:hAnsi="Helvetica" w:cs="Arial"/>
          <w:sz w:val="20"/>
          <w:szCs w:val="20"/>
        </w:rPr>
        <w:t>as particles of organic material, often with lag times of days to months.</w:t>
      </w:r>
      <w:r w:rsidRPr="00D95D70">
        <w:rPr>
          <w:rFonts w:ascii="Helvetica" w:hAnsi="Helvetica" w:cs="Arial"/>
          <w:sz w:val="20"/>
          <w:szCs w:val="20"/>
        </w:rPr>
        <w:t xml:space="preserve"> </w:t>
      </w:r>
      <w:r w:rsidR="006F4606" w:rsidRPr="00D95D70">
        <w:rPr>
          <w:rFonts w:ascii="Helvetica" w:hAnsi="Helvetica" w:cs="Arial"/>
          <w:sz w:val="20"/>
          <w:szCs w:val="20"/>
        </w:rPr>
        <w:t xml:space="preserve">Bottom-dwelling </w:t>
      </w:r>
      <w:r w:rsidRPr="00D95D70">
        <w:rPr>
          <w:rFonts w:ascii="Helvetica" w:hAnsi="Helvetica" w:cs="Arial"/>
          <w:sz w:val="20"/>
          <w:szCs w:val="20"/>
        </w:rPr>
        <w:t>fish</w:t>
      </w:r>
      <w:r w:rsidR="00331F25" w:rsidRPr="00D95D70">
        <w:rPr>
          <w:rFonts w:ascii="Helvetica" w:hAnsi="Helvetica" w:cs="Arial"/>
          <w:sz w:val="20"/>
          <w:szCs w:val="20"/>
        </w:rPr>
        <w:t>es</w:t>
      </w:r>
      <w:r w:rsidRPr="00D95D70">
        <w:rPr>
          <w:rFonts w:ascii="Helvetica" w:hAnsi="Helvetica" w:cs="Arial"/>
          <w:sz w:val="20"/>
          <w:szCs w:val="20"/>
        </w:rPr>
        <w:t xml:space="preserve">, invertebrates, and microorganisms break down some of this material and release inorganic nutrients back into the water column, fertilizing the growth of the phytoplankton.  But most of the </w:t>
      </w:r>
      <w:r w:rsidR="00331F25" w:rsidRPr="00D95D70">
        <w:rPr>
          <w:rFonts w:ascii="Helvetica" w:hAnsi="Helvetica" w:cs="Arial"/>
          <w:sz w:val="20"/>
          <w:szCs w:val="20"/>
        </w:rPr>
        <w:t xml:space="preserve">particulate </w:t>
      </w:r>
      <w:r w:rsidRPr="00D95D70">
        <w:rPr>
          <w:rFonts w:ascii="Helvetica" w:hAnsi="Helvetica" w:cs="Arial"/>
          <w:sz w:val="20"/>
          <w:szCs w:val="20"/>
        </w:rPr>
        <w:t xml:space="preserve">carbon settling to the seabed from surface waters is ultimately buried and sequestered in seafloor sediments; deep-ocean sediments are the largest sink for carbon in the global carbon cycle. </w:t>
      </w:r>
    </w:p>
    <w:p w14:paraId="2253F9CB" w14:textId="77777777" w:rsidR="005E28DD" w:rsidRPr="00D95D70" w:rsidRDefault="005E28DD" w:rsidP="005E28DD">
      <w:pPr>
        <w:jc w:val="both"/>
        <w:rPr>
          <w:rFonts w:ascii="Helvetica" w:hAnsi="Helvetica" w:cs="Arial"/>
          <w:sz w:val="20"/>
          <w:szCs w:val="20"/>
        </w:rPr>
      </w:pPr>
    </w:p>
    <w:p w14:paraId="0AA294D3" w14:textId="77777777" w:rsidR="005E28DD" w:rsidRPr="00D95D70" w:rsidRDefault="005E28DD" w:rsidP="005E28DD">
      <w:pPr>
        <w:jc w:val="both"/>
        <w:rPr>
          <w:rFonts w:ascii="Helvetica" w:hAnsi="Helvetica" w:cs="Arial"/>
          <w:sz w:val="20"/>
          <w:szCs w:val="20"/>
        </w:rPr>
      </w:pPr>
      <w:r w:rsidRPr="00D95D70">
        <w:rPr>
          <w:rFonts w:ascii="Helvetica" w:hAnsi="Helvetica" w:cs="Arial"/>
          <w:sz w:val="20"/>
          <w:szCs w:val="20"/>
        </w:rPr>
        <w:t>As the transfer of energy</w:t>
      </w:r>
      <w:r w:rsidR="00BB5FD2" w:rsidRPr="00D95D70">
        <w:rPr>
          <w:rFonts w:ascii="Helvetica" w:hAnsi="Helvetica" w:cs="Arial"/>
          <w:sz w:val="20"/>
          <w:szCs w:val="20"/>
        </w:rPr>
        <w:t xml:space="preserve"> and matter </w:t>
      </w:r>
      <w:r w:rsidRPr="00D95D70">
        <w:rPr>
          <w:rFonts w:ascii="Helvetica" w:hAnsi="Helvetica" w:cs="Arial"/>
          <w:sz w:val="20"/>
          <w:szCs w:val="20"/>
        </w:rPr>
        <w:t xml:space="preserve">from the </w:t>
      </w:r>
      <w:r w:rsidR="00BB5FD2" w:rsidRPr="00D95D70">
        <w:rPr>
          <w:rFonts w:ascii="Helvetica" w:hAnsi="Helvetica" w:cs="Arial"/>
          <w:sz w:val="20"/>
          <w:szCs w:val="20"/>
        </w:rPr>
        <w:t xml:space="preserve">atmosphere and </w:t>
      </w:r>
      <w:r w:rsidRPr="00D95D70">
        <w:rPr>
          <w:rFonts w:ascii="Helvetica" w:hAnsi="Helvetica" w:cs="Arial"/>
          <w:sz w:val="20"/>
          <w:szCs w:val="20"/>
        </w:rPr>
        <w:t>surface to the seabed demonstrates, what is produced in one place is received in another.  Actions at the surface of the sea have consequences in the deep ocean:</w:t>
      </w:r>
    </w:p>
    <w:p w14:paraId="1A341F59" w14:textId="77777777" w:rsidR="005E28DD" w:rsidRPr="00D95D70" w:rsidRDefault="005E28DD" w:rsidP="005E28DD">
      <w:pPr>
        <w:pStyle w:val="ListParagraph"/>
        <w:numPr>
          <w:ilvl w:val="0"/>
          <w:numId w:val="24"/>
        </w:numPr>
        <w:jc w:val="both"/>
        <w:rPr>
          <w:rFonts w:ascii="Helvetica" w:hAnsi="Helvetica" w:cs="Arial"/>
          <w:sz w:val="20"/>
          <w:szCs w:val="20"/>
        </w:rPr>
      </w:pPr>
      <w:r w:rsidRPr="00D95D70">
        <w:rPr>
          <w:rFonts w:ascii="Helvetica" w:hAnsi="Helvetica" w:cs="Arial"/>
          <w:sz w:val="20"/>
          <w:szCs w:val="20"/>
        </w:rPr>
        <w:t xml:space="preserve">Ocean acidification—the result of increasing carbon dioxide in the atmosphere and its diffusion into seawater—moves as insidious ‘smog’ from the surface of the sea through the water column to the seabed, changing the nature of the very medium in which contemporary ocean life is bathed and to which it has been adapted. </w:t>
      </w:r>
    </w:p>
    <w:p w14:paraId="5CA351C0" w14:textId="77777777" w:rsidR="005E28DD" w:rsidRPr="00D95D70" w:rsidRDefault="005E28DD" w:rsidP="005E28DD">
      <w:pPr>
        <w:pStyle w:val="ListParagraph"/>
        <w:numPr>
          <w:ilvl w:val="0"/>
          <w:numId w:val="24"/>
        </w:numPr>
        <w:jc w:val="both"/>
        <w:rPr>
          <w:rFonts w:ascii="Helvetica" w:hAnsi="Helvetica" w:cs="Arial"/>
          <w:sz w:val="20"/>
          <w:szCs w:val="20"/>
        </w:rPr>
      </w:pPr>
      <w:r w:rsidRPr="00D95D70">
        <w:rPr>
          <w:rFonts w:ascii="Helvetica" w:hAnsi="Helvetica" w:cs="Arial"/>
          <w:sz w:val="20"/>
          <w:szCs w:val="20"/>
        </w:rPr>
        <w:t>Climate–induced intensification of upwelling brings deep water</w:t>
      </w:r>
      <w:r w:rsidR="00BB0454" w:rsidRPr="00D95D70">
        <w:rPr>
          <w:rFonts w:ascii="Helvetica" w:hAnsi="Helvetica" w:cs="Arial"/>
          <w:sz w:val="20"/>
          <w:szCs w:val="20"/>
        </w:rPr>
        <w:t xml:space="preserve"> </w:t>
      </w:r>
      <w:r w:rsidR="00B87677" w:rsidRPr="00D95D70">
        <w:rPr>
          <w:rFonts w:ascii="Helvetica" w:hAnsi="Helvetica" w:cs="Arial"/>
          <w:sz w:val="20"/>
          <w:szCs w:val="20"/>
        </w:rPr>
        <w:t>(</w:t>
      </w:r>
      <w:r w:rsidR="00BB0454" w:rsidRPr="00D95D70">
        <w:rPr>
          <w:rFonts w:ascii="Helvetica" w:hAnsi="Helvetica" w:cs="Arial"/>
          <w:sz w:val="20"/>
          <w:szCs w:val="20"/>
        </w:rPr>
        <w:t>low in oxygen and pH</w:t>
      </w:r>
      <w:r w:rsidR="00B87677" w:rsidRPr="00D95D70">
        <w:rPr>
          <w:rFonts w:ascii="Helvetica" w:hAnsi="Helvetica" w:cs="Arial"/>
          <w:sz w:val="20"/>
          <w:szCs w:val="20"/>
        </w:rPr>
        <w:t>)</w:t>
      </w:r>
      <w:r w:rsidRPr="00D95D70">
        <w:rPr>
          <w:rFonts w:ascii="Helvetica" w:hAnsi="Helvetica" w:cs="Arial"/>
          <w:sz w:val="20"/>
          <w:szCs w:val="20"/>
        </w:rPr>
        <w:t xml:space="preserve"> up to the coastal zone, impacting shellfish culture, altering habitat suitability for fishery species, and shifting animal distributions.  </w:t>
      </w:r>
    </w:p>
    <w:p w14:paraId="00842A57" w14:textId="77777777" w:rsidR="005E28DD" w:rsidRPr="00D95D70" w:rsidRDefault="005E28DD" w:rsidP="00D645B8">
      <w:pPr>
        <w:pStyle w:val="ListParagraph"/>
        <w:numPr>
          <w:ilvl w:val="0"/>
          <w:numId w:val="17"/>
        </w:numPr>
        <w:jc w:val="both"/>
        <w:rPr>
          <w:rFonts w:ascii="Helvetica" w:hAnsi="Helvetica" w:cs="Arial"/>
          <w:sz w:val="20"/>
          <w:szCs w:val="20"/>
        </w:rPr>
      </w:pPr>
      <w:r w:rsidRPr="00D95D70">
        <w:rPr>
          <w:rFonts w:ascii="Helvetica" w:hAnsi="Helvetica" w:cs="Arial"/>
          <w:sz w:val="20"/>
          <w:szCs w:val="20"/>
        </w:rPr>
        <w:t>Surface pollution—plastics, organic and pharmaceutical contaminants, disaster debris, and other materials and chemicals—ultimately make their way</w:t>
      </w:r>
      <w:r w:rsidR="00BB0454" w:rsidRPr="00D95D70">
        <w:rPr>
          <w:rFonts w:ascii="Helvetica" w:hAnsi="Helvetica" w:cs="Arial"/>
          <w:sz w:val="20"/>
          <w:szCs w:val="20"/>
        </w:rPr>
        <w:t xml:space="preserve"> from land and coastal waters</w:t>
      </w:r>
      <w:r w:rsidRPr="00D95D70">
        <w:rPr>
          <w:rFonts w:ascii="Helvetica" w:hAnsi="Helvetica" w:cs="Arial"/>
          <w:sz w:val="20"/>
          <w:szCs w:val="20"/>
        </w:rPr>
        <w:t xml:space="preserve"> into deep water.  The deep-ocean has become an unintentional dumping ground. Equally troublesome is the notion that terrestrial waste (e.g., mine tailings, garbage, munitions</w:t>
      </w:r>
      <w:r w:rsidR="00B87677" w:rsidRPr="00D95D70">
        <w:rPr>
          <w:rFonts w:ascii="Helvetica" w:hAnsi="Helvetica" w:cs="Arial"/>
          <w:sz w:val="20"/>
          <w:szCs w:val="20"/>
        </w:rPr>
        <w:t>, radioactive material</w:t>
      </w:r>
      <w:r w:rsidRPr="00D95D70">
        <w:rPr>
          <w:rFonts w:ascii="Helvetica" w:hAnsi="Helvetica" w:cs="Arial"/>
          <w:sz w:val="20"/>
          <w:szCs w:val="20"/>
        </w:rPr>
        <w:t>) is better deposited into deep water than on land or in the coastal zone.  The deep ocean should not be Earth’s waste bin; accumulations and consequences are removed from human perception at our peril.</w:t>
      </w:r>
    </w:p>
    <w:p w14:paraId="16944136" w14:textId="77777777" w:rsidR="0079027B" w:rsidRDefault="0079027B" w:rsidP="0079027B">
      <w:pPr>
        <w:rPr>
          <w:rFonts w:ascii="Helvetica" w:hAnsi="Helvetica"/>
          <w:sz w:val="20"/>
          <w:szCs w:val="20"/>
        </w:rPr>
      </w:pPr>
    </w:p>
    <w:p w14:paraId="15A92108" w14:textId="6FFB4BB5" w:rsidR="00186F38" w:rsidRPr="00D95D70" w:rsidRDefault="00972596" w:rsidP="0079027B">
      <w:pPr>
        <w:rPr>
          <w:rFonts w:ascii="Helvetica" w:hAnsi="Helvetica"/>
          <w:b/>
          <w:color w:val="365F91" w:themeColor="accent1" w:themeShade="BF"/>
          <w:u w:val="single"/>
        </w:rPr>
      </w:pPr>
      <w:r w:rsidRPr="00D95D70">
        <w:rPr>
          <w:rFonts w:ascii="Helvetica" w:hAnsi="Helvetica"/>
          <w:b/>
          <w:color w:val="365F91" w:themeColor="accent1" w:themeShade="BF"/>
          <w:u w:val="single"/>
        </w:rPr>
        <w:t xml:space="preserve">Recommended </w:t>
      </w:r>
      <w:r w:rsidR="00A55896" w:rsidRPr="00D95D70">
        <w:rPr>
          <w:rFonts w:ascii="Helvetica" w:hAnsi="Helvetica"/>
          <w:b/>
          <w:color w:val="365F91" w:themeColor="accent1" w:themeShade="BF"/>
          <w:u w:val="single"/>
        </w:rPr>
        <w:t>Actions</w:t>
      </w:r>
      <w:r w:rsidR="00186F38" w:rsidRPr="00D95D70">
        <w:rPr>
          <w:rFonts w:ascii="Helvetica" w:hAnsi="Helvetica"/>
          <w:b/>
          <w:color w:val="365F91" w:themeColor="accent1" w:themeShade="BF"/>
          <w:u w:val="single"/>
        </w:rPr>
        <w:t xml:space="preserve"> for Effective Deep-Ocean Stewardship</w:t>
      </w:r>
    </w:p>
    <w:p w14:paraId="1464DE84" w14:textId="77777777" w:rsidR="002C6CAD" w:rsidRPr="00D95D70" w:rsidRDefault="002C6CAD" w:rsidP="002C6CAD">
      <w:pPr>
        <w:rPr>
          <w:rFonts w:ascii="Helvetica" w:hAnsi="Helvetica"/>
          <w:sz w:val="20"/>
          <w:szCs w:val="20"/>
        </w:rPr>
      </w:pPr>
      <w:r w:rsidRPr="00D95D70">
        <w:rPr>
          <w:rFonts w:ascii="Helvetica" w:hAnsi="Helvetica"/>
          <w:sz w:val="20"/>
          <w:szCs w:val="20"/>
        </w:rPr>
        <w:t>For each action</w:t>
      </w:r>
      <w:r w:rsidR="00E82D07" w:rsidRPr="00D95D70">
        <w:rPr>
          <w:rFonts w:ascii="Helvetica" w:hAnsi="Helvetica"/>
          <w:sz w:val="20"/>
          <w:szCs w:val="20"/>
        </w:rPr>
        <w:t xml:space="preserve"> listed below</w:t>
      </w:r>
      <w:r w:rsidRPr="00D95D70">
        <w:rPr>
          <w:rFonts w:ascii="Helvetica" w:hAnsi="Helvetica"/>
          <w:sz w:val="20"/>
          <w:szCs w:val="20"/>
        </w:rPr>
        <w:t xml:space="preserve">, we highlight areas where </w:t>
      </w:r>
      <w:r w:rsidR="004A4D40" w:rsidRPr="00D95D70">
        <w:rPr>
          <w:rFonts w:ascii="Helvetica" w:hAnsi="Helvetica"/>
          <w:sz w:val="20"/>
          <w:szCs w:val="20"/>
        </w:rPr>
        <w:t xml:space="preserve">specific </w:t>
      </w:r>
      <w:r w:rsidRPr="00D95D70">
        <w:rPr>
          <w:rFonts w:ascii="Helvetica" w:hAnsi="Helvetica"/>
          <w:sz w:val="20"/>
          <w:szCs w:val="20"/>
        </w:rPr>
        <w:t xml:space="preserve">advances would </w:t>
      </w:r>
      <w:r w:rsidR="004A4D40" w:rsidRPr="00D95D70">
        <w:rPr>
          <w:rFonts w:ascii="Helvetica" w:hAnsi="Helvetica"/>
          <w:sz w:val="20"/>
          <w:szCs w:val="20"/>
        </w:rPr>
        <w:t xml:space="preserve">substantively </w:t>
      </w:r>
      <w:r w:rsidRPr="00D95D70">
        <w:rPr>
          <w:rFonts w:ascii="Helvetica" w:hAnsi="Helvetica"/>
          <w:sz w:val="20"/>
          <w:szCs w:val="20"/>
        </w:rPr>
        <w:t>promote effective deep-ocean stewardship</w:t>
      </w:r>
      <w:r w:rsidR="00E82D07" w:rsidRPr="00D95D70">
        <w:rPr>
          <w:rFonts w:ascii="Helvetica" w:hAnsi="Helvetica"/>
          <w:sz w:val="20"/>
          <w:szCs w:val="20"/>
        </w:rPr>
        <w:t>.</w:t>
      </w:r>
    </w:p>
    <w:p w14:paraId="7CB920AD" w14:textId="77777777" w:rsidR="0077698E" w:rsidRPr="00D95D70" w:rsidRDefault="00186F38" w:rsidP="00A55896">
      <w:pPr>
        <w:pStyle w:val="Heading3"/>
        <w:rPr>
          <w:rFonts w:ascii="Helvetica" w:hAnsi="Helvetica"/>
        </w:rPr>
      </w:pPr>
      <w:r w:rsidRPr="00D95D70">
        <w:rPr>
          <w:rFonts w:ascii="Helvetica" w:hAnsi="Helvetica"/>
        </w:rPr>
        <w:t xml:space="preserve">1. </w:t>
      </w:r>
      <w:r w:rsidR="0077698E" w:rsidRPr="00D95D70">
        <w:rPr>
          <w:rFonts w:ascii="Helvetica" w:hAnsi="Helvetica"/>
        </w:rPr>
        <w:t>Develop and Implement a Strategic Vision for Ecosystem-Based Management in the Deep Ocean</w:t>
      </w:r>
    </w:p>
    <w:p w14:paraId="65278BED" w14:textId="7EE5EC38" w:rsidR="002C6CAD" w:rsidRPr="00D95D70" w:rsidRDefault="00647405" w:rsidP="0077698E">
      <w:pPr>
        <w:pStyle w:val="ListParagraph"/>
        <w:numPr>
          <w:ilvl w:val="0"/>
          <w:numId w:val="12"/>
        </w:numPr>
        <w:jc w:val="both"/>
        <w:rPr>
          <w:rFonts w:ascii="Helvetica" w:hAnsi="Helvetica" w:cs="Arial"/>
          <w:b/>
          <w:sz w:val="20"/>
          <w:szCs w:val="20"/>
        </w:rPr>
      </w:pPr>
      <w:r w:rsidRPr="00D95D70">
        <w:rPr>
          <w:rFonts w:ascii="Helvetica" w:hAnsi="Helvetica" w:cs="Helvetica"/>
          <w:sz w:val="20"/>
          <w:szCs w:val="20"/>
          <w:lang w:eastAsia="en-US"/>
        </w:rPr>
        <w:t xml:space="preserve">There is a compelling need for a unified and strategic vision </w:t>
      </w:r>
      <w:r w:rsidR="00695E4F" w:rsidRPr="00D95D70">
        <w:rPr>
          <w:rFonts w:ascii="Helvetica" w:hAnsi="Helvetica" w:cs="Helvetica"/>
          <w:sz w:val="20"/>
          <w:szCs w:val="20"/>
          <w:lang w:eastAsia="en-US"/>
        </w:rPr>
        <w:t>for</w:t>
      </w:r>
      <w:r w:rsidRPr="00D95D70">
        <w:rPr>
          <w:rFonts w:ascii="Helvetica" w:hAnsi="Helvetica" w:cs="Helvetica"/>
          <w:sz w:val="20"/>
          <w:szCs w:val="20"/>
          <w:lang w:eastAsia="en-US"/>
        </w:rPr>
        <w:t xml:space="preserve"> ecosystem-based management in the deep ocean</w:t>
      </w:r>
      <w:r w:rsidR="00FA09C7">
        <w:rPr>
          <w:rFonts w:ascii="Helvetica" w:hAnsi="Helvetica" w:cs="Helvetica"/>
          <w:sz w:val="20"/>
          <w:szCs w:val="20"/>
          <w:lang w:eastAsia="en-US"/>
        </w:rPr>
        <w:t>.  T</w:t>
      </w:r>
      <w:r w:rsidRPr="00D95D70">
        <w:rPr>
          <w:rFonts w:ascii="Helvetica" w:hAnsi="Helvetica" w:cs="Arial"/>
          <w:sz w:val="20"/>
          <w:szCs w:val="20"/>
        </w:rPr>
        <w:t xml:space="preserve">he International Seabed Authority, as the global body responsible for management of </w:t>
      </w:r>
      <w:r w:rsidR="00A01BD9" w:rsidRPr="00D95D70">
        <w:rPr>
          <w:rFonts w:ascii="Helvetica" w:hAnsi="Helvetica" w:cs="Arial"/>
          <w:sz w:val="20"/>
          <w:szCs w:val="20"/>
        </w:rPr>
        <w:t xml:space="preserve">mineral resource-related activities in </w:t>
      </w:r>
      <w:r w:rsidRPr="00D95D70">
        <w:rPr>
          <w:rFonts w:ascii="Helvetica" w:hAnsi="Helvetica" w:cs="Arial"/>
          <w:sz w:val="20"/>
          <w:szCs w:val="20"/>
        </w:rPr>
        <w:t>the deep seabed</w:t>
      </w:r>
      <w:r w:rsidR="00A01BD9" w:rsidRPr="00D95D70">
        <w:rPr>
          <w:rFonts w:ascii="Helvetica" w:hAnsi="Helvetica" w:cs="Arial"/>
          <w:sz w:val="20"/>
          <w:szCs w:val="20"/>
        </w:rPr>
        <w:t xml:space="preserve"> Area on behalf of humankind</w:t>
      </w:r>
      <w:r w:rsidRPr="00D95D70">
        <w:rPr>
          <w:rFonts w:ascii="Helvetica" w:hAnsi="Helvetica" w:cs="Arial"/>
          <w:sz w:val="20"/>
          <w:szCs w:val="20"/>
        </w:rPr>
        <w:t xml:space="preserve">, </w:t>
      </w:r>
      <w:r w:rsidR="00FA09C7">
        <w:rPr>
          <w:rFonts w:ascii="Helvetica" w:hAnsi="Helvetica" w:cs="Arial"/>
          <w:sz w:val="20"/>
          <w:szCs w:val="20"/>
        </w:rPr>
        <w:t>is the appropriate body to de</w:t>
      </w:r>
      <w:r w:rsidRPr="00D95D70">
        <w:rPr>
          <w:rFonts w:ascii="Helvetica" w:hAnsi="Helvetica" w:cs="Arial"/>
          <w:sz w:val="20"/>
          <w:szCs w:val="20"/>
        </w:rPr>
        <w:t xml:space="preserve">velop such a vision.  </w:t>
      </w:r>
      <w:r w:rsidRPr="00D95D70">
        <w:rPr>
          <w:rFonts w:ascii="Helvetica" w:hAnsi="Helvetica" w:cs="Helvetica"/>
          <w:sz w:val="20"/>
          <w:szCs w:val="20"/>
          <w:lang w:eastAsia="en-US"/>
        </w:rPr>
        <w:t>An interdisciplinary community of practice has emerge</w:t>
      </w:r>
      <w:r w:rsidR="00695E4F" w:rsidRPr="00D95D70">
        <w:rPr>
          <w:rFonts w:ascii="Helvetica" w:hAnsi="Helvetica" w:cs="Helvetica"/>
          <w:sz w:val="20"/>
          <w:szCs w:val="20"/>
          <w:lang w:eastAsia="en-US"/>
        </w:rPr>
        <w:t>d that is willing to</w:t>
      </w:r>
      <w:r w:rsidR="0005010A" w:rsidRPr="00D95D70">
        <w:rPr>
          <w:rFonts w:ascii="Helvetica" w:hAnsi="Helvetica" w:cs="Helvetica"/>
          <w:sz w:val="20"/>
          <w:szCs w:val="20"/>
          <w:lang w:eastAsia="en-US"/>
        </w:rPr>
        <w:t xml:space="preserve"> assist in identifying </w:t>
      </w:r>
      <w:r w:rsidRPr="00D95D70">
        <w:rPr>
          <w:rFonts w:ascii="Helvetica" w:hAnsi="Helvetica" w:cs="Helvetica"/>
          <w:sz w:val="20"/>
          <w:szCs w:val="20"/>
          <w:lang w:eastAsia="en-US"/>
        </w:rPr>
        <w:t>the basic elements for such an approach</w:t>
      </w:r>
      <w:r w:rsidRPr="00D95D70">
        <w:rPr>
          <w:rStyle w:val="FootnoteReference"/>
          <w:rFonts w:ascii="Helvetica" w:hAnsi="Helvetica"/>
          <w:sz w:val="20"/>
          <w:szCs w:val="20"/>
          <w:lang w:eastAsia="en-US"/>
        </w:rPr>
        <w:footnoteReference w:id="3"/>
      </w:r>
      <w:r w:rsidRPr="00D95D70">
        <w:rPr>
          <w:rFonts w:ascii="Helvetica" w:hAnsi="Helvetica" w:cs="Helvetica"/>
          <w:sz w:val="20"/>
          <w:szCs w:val="20"/>
          <w:lang w:eastAsia="en-US"/>
        </w:rPr>
        <w:t xml:space="preserve">. </w:t>
      </w:r>
      <w:r w:rsidRPr="00D95D70">
        <w:rPr>
          <w:rFonts w:ascii="Helvetica" w:hAnsi="Helvetica" w:cs="Arial"/>
          <w:sz w:val="20"/>
          <w:szCs w:val="20"/>
        </w:rPr>
        <w:t xml:space="preserve">It is time to engage in a multidisciplinary, international, cooperative, and cross-sectoral </w:t>
      </w:r>
      <w:r w:rsidR="00695E4F" w:rsidRPr="00D95D70">
        <w:rPr>
          <w:rFonts w:ascii="Helvetica" w:hAnsi="Helvetica" w:cs="Arial"/>
          <w:sz w:val="20"/>
          <w:szCs w:val="20"/>
        </w:rPr>
        <w:t>effort</w:t>
      </w:r>
      <w:r w:rsidRPr="00D95D70">
        <w:rPr>
          <w:rFonts w:ascii="Helvetica" w:hAnsi="Helvetica" w:cs="Arial"/>
          <w:sz w:val="20"/>
          <w:szCs w:val="20"/>
        </w:rPr>
        <w:t xml:space="preserve">, with </w:t>
      </w:r>
      <w:r w:rsidR="00D95D70" w:rsidRPr="00D95D70">
        <w:rPr>
          <w:rFonts w:ascii="Helvetica" w:hAnsi="Helvetica" w:cs="Arial"/>
          <w:sz w:val="20"/>
          <w:szCs w:val="20"/>
        </w:rPr>
        <w:t xml:space="preserve">particular </w:t>
      </w:r>
      <w:r w:rsidRPr="00D95D70">
        <w:rPr>
          <w:rFonts w:ascii="Helvetica" w:hAnsi="Helvetica" w:cs="Arial"/>
          <w:sz w:val="20"/>
          <w:szCs w:val="20"/>
        </w:rPr>
        <w:t>attention to environmental and cumulative impact assessments and including monitoring, compliance, and enforcement needs</w:t>
      </w:r>
      <w:r w:rsidR="00972596" w:rsidRPr="00D95D70">
        <w:rPr>
          <w:rFonts w:ascii="Helvetica" w:hAnsi="Helvetica" w:cs="Helvetica"/>
          <w:sz w:val="20"/>
          <w:szCs w:val="20"/>
          <w:lang w:eastAsia="en-US"/>
        </w:rPr>
        <w:t xml:space="preserve">. </w:t>
      </w:r>
      <w:r w:rsidR="005F09BD" w:rsidRPr="00D95D70">
        <w:rPr>
          <w:rFonts w:ascii="Helvetica" w:hAnsi="Helvetica" w:cs="Arial"/>
          <w:sz w:val="20"/>
          <w:szCs w:val="20"/>
        </w:rPr>
        <w:t xml:space="preserve">This </w:t>
      </w:r>
      <w:r w:rsidR="008C7401" w:rsidRPr="00D95D70">
        <w:rPr>
          <w:rFonts w:ascii="Helvetica" w:hAnsi="Helvetica" w:cs="Arial"/>
          <w:sz w:val="20"/>
          <w:szCs w:val="20"/>
        </w:rPr>
        <w:t>vision should</w:t>
      </w:r>
      <w:r w:rsidR="00320BCB" w:rsidRPr="00D95D70">
        <w:rPr>
          <w:rFonts w:ascii="Helvetica" w:hAnsi="Helvetica" w:cs="Arial"/>
          <w:sz w:val="20"/>
          <w:szCs w:val="20"/>
        </w:rPr>
        <w:t>, among other things,</w:t>
      </w:r>
      <w:r w:rsidR="008C7401" w:rsidRPr="00D95D70">
        <w:rPr>
          <w:rFonts w:ascii="Helvetica" w:hAnsi="Helvetica" w:cs="Arial"/>
          <w:sz w:val="20"/>
          <w:szCs w:val="20"/>
        </w:rPr>
        <w:t xml:space="preserve"> highlight the need to</w:t>
      </w:r>
    </w:p>
    <w:p w14:paraId="392FDF56" w14:textId="77777777" w:rsidR="0077698E" w:rsidRPr="00D95D70" w:rsidRDefault="002C6CAD" w:rsidP="005F09BD">
      <w:pPr>
        <w:pStyle w:val="ListParagraph"/>
        <w:numPr>
          <w:ilvl w:val="1"/>
          <w:numId w:val="12"/>
        </w:numPr>
        <w:jc w:val="both"/>
        <w:rPr>
          <w:rFonts w:ascii="Helvetica" w:hAnsi="Helvetica" w:cs="Arial"/>
          <w:b/>
          <w:sz w:val="20"/>
          <w:szCs w:val="20"/>
        </w:rPr>
      </w:pPr>
      <w:r w:rsidRPr="00D95D70">
        <w:rPr>
          <w:rFonts w:ascii="Helvetica" w:hAnsi="Helvetica" w:cs="Arial"/>
          <w:sz w:val="20"/>
          <w:szCs w:val="20"/>
        </w:rPr>
        <w:t>Identify spatial and temporal conflicts</w:t>
      </w:r>
      <w:r w:rsidR="00D95D70" w:rsidRPr="00D95D70">
        <w:rPr>
          <w:rFonts w:ascii="Helvetica" w:hAnsi="Helvetica" w:cs="Arial"/>
          <w:sz w:val="20"/>
          <w:szCs w:val="20"/>
        </w:rPr>
        <w:t xml:space="preserve">, consider </w:t>
      </w:r>
      <w:r w:rsidRPr="00D95D70">
        <w:rPr>
          <w:rFonts w:ascii="Helvetica" w:hAnsi="Helvetica" w:cs="Arial"/>
          <w:sz w:val="20"/>
          <w:szCs w:val="20"/>
        </w:rPr>
        <w:t xml:space="preserve">tradeoffs among different resource uses, and account for future needs for ecosystem service needs. </w:t>
      </w:r>
    </w:p>
    <w:p w14:paraId="7C97B0B8" w14:textId="77777777" w:rsidR="0077698E" w:rsidRPr="00D95D70" w:rsidRDefault="0077698E" w:rsidP="005F09BD">
      <w:pPr>
        <w:pStyle w:val="ListParagraph"/>
        <w:numPr>
          <w:ilvl w:val="1"/>
          <w:numId w:val="12"/>
        </w:numPr>
        <w:jc w:val="both"/>
        <w:rPr>
          <w:rFonts w:ascii="Helvetica" w:hAnsi="Helvetica" w:cs="Arial"/>
          <w:sz w:val="20"/>
          <w:szCs w:val="20"/>
        </w:rPr>
      </w:pPr>
      <w:r w:rsidRPr="00D95D70">
        <w:rPr>
          <w:rFonts w:ascii="Helvetica" w:hAnsi="Helvetica" w:cs="Arial"/>
          <w:sz w:val="20"/>
          <w:szCs w:val="20"/>
        </w:rPr>
        <w:t>Recognize differences among ecosystems and ensure that variable natural histories of deep-ocean species and uncertainties are taken into account.</w:t>
      </w:r>
      <w:r w:rsidR="00E82D07" w:rsidRPr="00D95D70">
        <w:rPr>
          <w:rFonts w:ascii="Helvetica" w:hAnsi="Helvetica" w:cs="Arial"/>
          <w:sz w:val="20"/>
          <w:szCs w:val="20"/>
        </w:rPr>
        <w:t xml:space="preserve"> </w:t>
      </w:r>
    </w:p>
    <w:p w14:paraId="626371D0" w14:textId="77777777" w:rsidR="0077698E" w:rsidRPr="00D95D70" w:rsidRDefault="0077698E" w:rsidP="005F09BD">
      <w:pPr>
        <w:pStyle w:val="ListParagraph"/>
        <w:numPr>
          <w:ilvl w:val="1"/>
          <w:numId w:val="12"/>
        </w:numPr>
        <w:jc w:val="both"/>
        <w:rPr>
          <w:rFonts w:ascii="Helvetica" w:hAnsi="Helvetica" w:cs="Arial"/>
          <w:sz w:val="20"/>
          <w:szCs w:val="20"/>
        </w:rPr>
      </w:pPr>
      <w:r w:rsidRPr="00D95D70">
        <w:rPr>
          <w:rFonts w:ascii="Helvetica" w:hAnsi="Helvetica" w:cs="Arial"/>
          <w:sz w:val="20"/>
          <w:szCs w:val="20"/>
        </w:rPr>
        <w:lastRenderedPageBreak/>
        <w:t>Fa</w:t>
      </w:r>
      <w:r w:rsidR="00A55896" w:rsidRPr="00D95D70">
        <w:rPr>
          <w:rFonts w:ascii="Helvetica" w:hAnsi="Helvetica" w:cs="Arial"/>
          <w:sz w:val="20"/>
          <w:szCs w:val="20"/>
        </w:rPr>
        <w:t>cilitate cooperation among deep-</w:t>
      </w:r>
      <w:r w:rsidRPr="00D95D70">
        <w:rPr>
          <w:rFonts w:ascii="Helvetica" w:hAnsi="Helvetica" w:cs="Arial"/>
          <w:sz w:val="20"/>
          <w:szCs w:val="20"/>
        </w:rPr>
        <w:t>sea mineral exploration companies, the scientific research community, and civil society</w:t>
      </w:r>
      <w:r w:rsidR="00647405" w:rsidRPr="00D95D70">
        <w:rPr>
          <w:rFonts w:ascii="Helvetica" w:hAnsi="Helvetica" w:cs="Arial"/>
          <w:sz w:val="20"/>
          <w:szCs w:val="20"/>
        </w:rPr>
        <w:t xml:space="preserve"> to m</w:t>
      </w:r>
      <w:r w:rsidR="00C3616A" w:rsidRPr="00D95D70">
        <w:rPr>
          <w:rFonts w:ascii="Helvetica" w:hAnsi="Helvetica" w:cs="Arial"/>
          <w:sz w:val="20"/>
          <w:szCs w:val="20"/>
        </w:rPr>
        <w:t>aximize scientific knowledge gained from exploration and commercial activities that take place in the deep sea</w:t>
      </w:r>
      <w:r w:rsidR="00D95D70" w:rsidRPr="00D95D70">
        <w:rPr>
          <w:rFonts w:ascii="Helvetica" w:hAnsi="Helvetica" w:cs="Arial"/>
          <w:sz w:val="20"/>
          <w:szCs w:val="20"/>
        </w:rPr>
        <w:t>.</w:t>
      </w:r>
    </w:p>
    <w:p w14:paraId="30045AA3" w14:textId="77777777" w:rsidR="00A91257" w:rsidRPr="00A91257" w:rsidRDefault="00A91257" w:rsidP="00695E4F">
      <w:pPr>
        <w:pStyle w:val="ListParagraph"/>
        <w:numPr>
          <w:ilvl w:val="1"/>
          <w:numId w:val="12"/>
        </w:numPr>
        <w:jc w:val="both"/>
        <w:rPr>
          <w:rFonts w:ascii="Helvetica" w:hAnsi="Helvetica" w:cs="Arial"/>
          <w:b/>
          <w:sz w:val="20"/>
          <w:szCs w:val="20"/>
        </w:rPr>
      </w:pPr>
      <w:r w:rsidRPr="00A91257">
        <w:rPr>
          <w:rFonts w:ascii="Helvetica" w:hAnsi="Helvetica" w:cs="Arial"/>
          <w:sz w:val="20"/>
          <w:szCs w:val="20"/>
        </w:rPr>
        <w:t>Enhance tools and strategies that preserve biodiversity and ecosystem structure and function, mitigate harm, and may facilitate recovery from deep-sea disturbances, including use of systematically planned deep-water marine protected areas (i.e.</w:t>
      </w:r>
      <w:r>
        <w:rPr>
          <w:rFonts w:ascii="Helvetica" w:hAnsi="Helvetica" w:cs="Arial"/>
          <w:sz w:val="20"/>
          <w:szCs w:val="20"/>
        </w:rPr>
        <w:t xml:space="preserve">, </w:t>
      </w:r>
      <w:r w:rsidRPr="00A91257">
        <w:rPr>
          <w:rFonts w:ascii="Helvetica" w:hAnsi="Helvetica" w:cs="Arial"/>
          <w:sz w:val="20"/>
          <w:szCs w:val="20"/>
        </w:rPr>
        <w:t xml:space="preserve">ISA´s Environmental Management Plan for the Clarion Clipperton Zone). </w:t>
      </w:r>
    </w:p>
    <w:p w14:paraId="7C6A0A4F" w14:textId="3215F682" w:rsidR="006F4606" w:rsidRPr="00D95D70" w:rsidRDefault="0077698E" w:rsidP="00695E4F">
      <w:pPr>
        <w:pStyle w:val="ListParagraph"/>
        <w:numPr>
          <w:ilvl w:val="1"/>
          <w:numId w:val="12"/>
        </w:numPr>
        <w:jc w:val="both"/>
        <w:rPr>
          <w:rFonts w:ascii="Helvetica" w:hAnsi="Helvetica" w:cs="Arial"/>
          <w:b/>
          <w:sz w:val="20"/>
          <w:szCs w:val="20"/>
        </w:rPr>
      </w:pPr>
      <w:bookmarkStart w:id="0" w:name="_GoBack"/>
      <w:bookmarkEnd w:id="0"/>
      <w:r w:rsidRPr="00D95D70">
        <w:rPr>
          <w:rFonts w:ascii="Helvetica" w:hAnsi="Helvetica" w:cs="Arial"/>
          <w:sz w:val="20"/>
          <w:szCs w:val="20"/>
        </w:rPr>
        <w:t xml:space="preserve">Recognize our inability to survey the </w:t>
      </w:r>
      <w:r w:rsidR="00E82D07" w:rsidRPr="00D95D70">
        <w:rPr>
          <w:rFonts w:ascii="Helvetica" w:hAnsi="Helvetica" w:cs="Arial"/>
          <w:sz w:val="20"/>
          <w:szCs w:val="20"/>
        </w:rPr>
        <w:t xml:space="preserve">diversity of the </w:t>
      </w:r>
      <w:r w:rsidRPr="00D95D70">
        <w:rPr>
          <w:rFonts w:ascii="Helvetica" w:hAnsi="Helvetica" w:cs="Arial"/>
          <w:sz w:val="20"/>
          <w:szCs w:val="20"/>
        </w:rPr>
        <w:t xml:space="preserve">entire deep sea and </w:t>
      </w:r>
      <w:r w:rsidR="00E82D07" w:rsidRPr="00D95D70">
        <w:rPr>
          <w:rFonts w:ascii="Helvetica" w:hAnsi="Helvetica" w:cs="Arial"/>
          <w:sz w:val="20"/>
          <w:szCs w:val="20"/>
        </w:rPr>
        <w:t>develop</w:t>
      </w:r>
      <w:r w:rsidRPr="00D95D70">
        <w:rPr>
          <w:rFonts w:ascii="Helvetica" w:hAnsi="Helvetica" w:cs="Arial"/>
          <w:sz w:val="20"/>
          <w:szCs w:val="20"/>
        </w:rPr>
        <w:t xml:space="preserve"> means to preserve </w:t>
      </w:r>
      <w:r w:rsidR="00331F25" w:rsidRPr="00D95D70">
        <w:rPr>
          <w:rFonts w:ascii="Helvetica" w:hAnsi="Helvetica" w:cs="Arial"/>
          <w:sz w:val="20"/>
          <w:szCs w:val="20"/>
        </w:rPr>
        <w:t xml:space="preserve">undiscovered ecosystems, species, and </w:t>
      </w:r>
      <w:r w:rsidRPr="00D95D70">
        <w:rPr>
          <w:rFonts w:ascii="Helvetica" w:hAnsi="Helvetica" w:cs="Arial"/>
          <w:sz w:val="20"/>
          <w:szCs w:val="20"/>
        </w:rPr>
        <w:t>genetic</w:t>
      </w:r>
      <w:r w:rsidR="00331F25" w:rsidRPr="00D95D70">
        <w:rPr>
          <w:rFonts w:ascii="Helvetica" w:hAnsi="Helvetica" w:cs="Arial"/>
          <w:sz w:val="20"/>
          <w:szCs w:val="20"/>
        </w:rPr>
        <w:t xml:space="preserve"> diversity </w:t>
      </w:r>
      <w:r w:rsidR="00C3616A" w:rsidRPr="00D95D70">
        <w:rPr>
          <w:rFonts w:ascii="Helvetica" w:hAnsi="Helvetica" w:cs="Arial"/>
          <w:sz w:val="20"/>
          <w:szCs w:val="20"/>
        </w:rPr>
        <w:t xml:space="preserve">prior to their loss from </w:t>
      </w:r>
      <w:r w:rsidRPr="00D95D70">
        <w:rPr>
          <w:rFonts w:ascii="Helvetica" w:hAnsi="Helvetica" w:cs="Arial"/>
          <w:sz w:val="20"/>
          <w:szCs w:val="20"/>
        </w:rPr>
        <w:t xml:space="preserve">present and future resource </w:t>
      </w:r>
      <w:r w:rsidR="00C3616A" w:rsidRPr="00D95D70">
        <w:rPr>
          <w:rFonts w:ascii="Helvetica" w:hAnsi="Helvetica" w:cs="Arial"/>
          <w:sz w:val="20"/>
          <w:szCs w:val="20"/>
        </w:rPr>
        <w:t>extraction.</w:t>
      </w:r>
    </w:p>
    <w:p w14:paraId="0B1A8618" w14:textId="55A427AA" w:rsidR="0077698E" w:rsidRPr="00D95D70" w:rsidRDefault="006F4606" w:rsidP="00695E4F">
      <w:pPr>
        <w:pStyle w:val="ListParagraph"/>
        <w:numPr>
          <w:ilvl w:val="1"/>
          <w:numId w:val="12"/>
        </w:numPr>
        <w:jc w:val="both"/>
        <w:rPr>
          <w:rFonts w:ascii="Helvetica" w:hAnsi="Helvetica" w:cs="Arial"/>
          <w:b/>
          <w:sz w:val="20"/>
          <w:szCs w:val="20"/>
        </w:rPr>
      </w:pPr>
      <w:r w:rsidRPr="00D95D70">
        <w:rPr>
          <w:rFonts w:ascii="Helvetica" w:hAnsi="Helvetica" w:cs="Arial"/>
          <w:sz w:val="20"/>
          <w:szCs w:val="20"/>
        </w:rPr>
        <w:t xml:space="preserve">Ensure accountability, transparency, and wide stakeholder participation (including civil society) in ecosystem-based management of the deep ocean.  </w:t>
      </w:r>
      <w:r w:rsidR="0077698E" w:rsidRPr="00D95D70">
        <w:rPr>
          <w:rFonts w:ascii="Helvetica" w:hAnsi="Helvetica" w:cs="Arial"/>
          <w:sz w:val="20"/>
          <w:szCs w:val="20"/>
        </w:rPr>
        <w:t xml:space="preserve"> </w:t>
      </w:r>
    </w:p>
    <w:p w14:paraId="1396F0E8" w14:textId="77777777" w:rsidR="0077698E" w:rsidRPr="00D95D70" w:rsidRDefault="0077698E" w:rsidP="00695E4F">
      <w:pPr>
        <w:pStyle w:val="Heading3"/>
        <w:jc w:val="both"/>
        <w:rPr>
          <w:rFonts w:ascii="Helvetica" w:hAnsi="Helvetica"/>
        </w:rPr>
      </w:pPr>
      <w:r w:rsidRPr="00D95D70">
        <w:rPr>
          <w:rFonts w:ascii="Helvetica" w:hAnsi="Helvetica"/>
        </w:rPr>
        <w:t>2. Establish Consistent and Effective Governance</w:t>
      </w:r>
    </w:p>
    <w:p w14:paraId="20A4B1E0" w14:textId="3A1E3483" w:rsidR="00C3616A" w:rsidRPr="00D95D70" w:rsidRDefault="00331F25" w:rsidP="00695E4F">
      <w:pPr>
        <w:pStyle w:val="ListParagraph"/>
        <w:numPr>
          <w:ilvl w:val="0"/>
          <w:numId w:val="12"/>
        </w:numPr>
        <w:jc w:val="both"/>
        <w:rPr>
          <w:rFonts w:ascii="Helvetica" w:hAnsi="Helvetica" w:cs="Arial"/>
          <w:b/>
          <w:sz w:val="20"/>
          <w:szCs w:val="20"/>
        </w:rPr>
      </w:pPr>
      <w:r w:rsidRPr="00D95D70">
        <w:rPr>
          <w:rFonts w:ascii="Helvetica" w:hAnsi="Helvetica" w:cs="Arial"/>
          <w:sz w:val="20"/>
          <w:szCs w:val="20"/>
        </w:rPr>
        <w:t xml:space="preserve">The global community </w:t>
      </w:r>
      <w:r w:rsidR="00D95D70" w:rsidRPr="00D95D70">
        <w:rPr>
          <w:rFonts w:ascii="Helvetica" w:hAnsi="Helvetica" w:cs="Arial"/>
          <w:sz w:val="20"/>
          <w:szCs w:val="20"/>
        </w:rPr>
        <w:t xml:space="preserve">and individual nations </w:t>
      </w:r>
      <w:r w:rsidR="00FA09C7">
        <w:rPr>
          <w:rFonts w:ascii="Helvetica" w:hAnsi="Helvetica" w:cs="Arial"/>
          <w:sz w:val="20"/>
          <w:szCs w:val="20"/>
        </w:rPr>
        <w:t>should</w:t>
      </w:r>
      <w:r w:rsidRPr="00D95D70">
        <w:rPr>
          <w:rFonts w:ascii="Helvetica" w:hAnsi="Helvetica" w:cs="Arial"/>
          <w:sz w:val="20"/>
          <w:szCs w:val="20"/>
        </w:rPr>
        <w:t xml:space="preserve"> establish </w:t>
      </w:r>
      <w:r w:rsidR="00972596" w:rsidRPr="00D95D70">
        <w:rPr>
          <w:rFonts w:ascii="Helvetica" w:hAnsi="Helvetica" w:cs="Arial"/>
          <w:sz w:val="20"/>
          <w:szCs w:val="20"/>
        </w:rPr>
        <w:t xml:space="preserve">coherent and </w:t>
      </w:r>
      <w:r w:rsidRPr="00D95D70">
        <w:rPr>
          <w:rFonts w:ascii="Helvetica" w:hAnsi="Helvetica" w:cs="Arial"/>
          <w:sz w:val="20"/>
          <w:szCs w:val="20"/>
        </w:rPr>
        <w:t>consistent governance regime</w:t>
      </w:r>
      <w:r w:rsidR="00D95D70" w:rsidRPr="00D95D70">
        <w:rPr>
          <w:rFonts w:ascii="Helvetica" w:hAnsi="Helvetica" w:cs="Arial"/>
          <w:sz w:val="20"/>
          <w:szCs w:val="20"/>
        </w:rPr>
        <w:t>s</w:t>
      </w:r>
      <w:r w:rsidRPr="00D95D70">
        <w:rPr>
          <w:rFonts w:ascii="Helvetica" w:hAnsi="Helvetica" w:cs="Arial"/>
          <w:sz w:val="20"/>
          <w:szCs w:val="20"/>
        </w:rPr>
        <w:t xml:space="preserve"> </w:t>
      </w:r>
      <w:r w:rsidR="008C7401" w:rsidRPr="00D95D70">
        <w:rPr>
          <w:rFonts w:ascii="Helvetica" w:hAnsi="Helvetica" w:cs="Arial"/>
          <w:sz w:val="20"/>
          <w:szCs w:val="20"/>
        </w:rPr>
        <w:t>for deep</w:t>
      </w:r>
      <w:r w:rsidRPr="00D95D70">
        <w:rPr>
          <w:rFonts w:ascii="Helvetica" w:hAnsi="Helvetica" w:cs="Arial"/>
          <w:sz w:val="20"/>
          <w:szCs w:val="20"/>
        </w:rPr>
        <w:t xml:space="preserve">-ocean ecosystems and resources, so that what is protected under one </w:t>
      </w:r>
      <w:r w:rsidR="00D95D70" w:rsidRPr="00D95D70">
        <w:rPr>
          <w:rFonts w:ascii="Helvetica" w:hAnsi="Helvetica" w:cs="Arial"/>
          <w:sz w:val="20"/>
          <w:szCs w:val="20"/>
        </w:rPr>
        <w:t xml:space="preserve">sector-specific </w:t>
      </w:r>
      <w:r w:rsidRPr="00D95D70">
        <w:rPr>
          <w:rFonts w:ascii="Helvetica" w:hAnsi="Helvetica" w:cs="Arial"/>
          <w:sz w:val="20"/>
          <w:szCs w:val="20"/>
        </w:rPr>
        <w:t>regime is not at risk under another regime</w:t>
      </w:r>
      <w:r w:rsidR="008C7401" w:rsidRPr="00D95D70">
        <w:rPr>
          <w:rFonts w:ascii="Helvetica" w:hAnsi="Helvetica" w:cs="Arial"/>
          <w:sz w:val="20"/>
          <w:szCs w:val="20"/>
        </w:rPr>
        <w:t xml:space="preserve">. </w:t>
      </w:r>
    </w:p>
    <w:p w14:paraId="69489DB0" w14:textId="77777777" w:rsidR="00A51132" w:rsidRPr="00D95D70" w:rsidRDefault="0005010A" w:rsidP="00695E4F">
      <w:pPr>
        <w:pStyle w:val="ListParagraph"/>
        <w:numPr>
          <w:ilvl w:val="0"/>
          <w:numId w:val="12"/>
        </w:numPr>
        <w:jc w:val="both"/>
        <w:rPr>
          <w:rFonts w:ascii="Helvetica" w:hAnsi="Helvetica" w:cs="Arial"/>
          <w:b/>
          <w:sz w:val="20"/>
          <w:szCs w:val="20"/>
        </w:rPr>
      </w:pPr>
      <w:r w:rsidRPr="00D95D70">
        <w:rPr>
          <w:rFonts w:ascii="Helvetica" w:hAnsi="Helvetica" w:cs="Arial"/>
          <w:sz w:val="20"/>
          <w:szCs w:val="20"/>
        </w:rPr>
        <w:t>A</w:t>
      </w:r>
      <w:r w:rsidR="00BB5FD2" w:rsidRPr="00D95D70">
        <w:rPr>
          <w:rFonts w:ascii="Helvetica" w:hAnsi="Helvetica" w:cs="Arial"/>
          <w:sz w:val="20"/>
          <w:szCs w:val="20"/>
        </w:rPr>
        <w:t xml:space="preserve"> cross-sector,</w:t>
      </w:r>
      <w:r w:rsidR="00C3616A" w:rsidRPr="00D95D70">
        <w:rPr>
          <w:rFonts w:ascii="Helvetica" w:hAnsi="Helvetica" w:cs="Arial"/>
          <w:sz w:val="20"/>
          <w:szCs w:val="20"/>
        </w:rPr>
        <w:t xml:space="preserve"> intergovernmental body </w:t>
      </w:r>
      <w:r w:rsidRPr="00D95D70">
        <w:rPr>
          <w:rFonts w:ascii="Helvetica" w:hAnsi="Helvetica" w:cs="Arial"/>
          <w:sz w:val="20"/>
          <w:szCs w:val="20"/>
        </w:rPr>
        <w:t xml:space="preserve">should be </w:t>
      </w:r>
      <w:r w:rsidR="00C3616A" w:rsidRPr="00D95D70">
        <w:rPr>
          <w:rFonts w:ascii="Helvetica" w:hAnsi="Helvetica" w:cs="Arial"/>
          <w:sz w:val="20"/>
          <w:szCs w:val="20"/>
        </w:rPr>
        <w:t xml:space="preserve">charged with </w:t>
      </w:r>
      <w:r w:rsidR="00892F6C" w:rsidRPr="00D95D70">
        <w:rPr>
          <w:rFonts w:ascii="Helvetica" w:hAnsi="Helvetica" w:cs="Arial"/>
          <w:sz w:val="20"/>
          <w:szCs w:val="20"/>
        </w:rPr>
        <w:t xml:space="preserve">coordinating and enhancing </w:t>
      </w:r>
      <w:r w:rsidR="00C3616A" w:rsidRPr="00D95D70">
        <w:rPr>
          <w:rFonts w:ascii="Helvetica" w:hAnsi="Helvetica" w:cs="Arial"/>
          <w:sz w:val="20"/>
          <w:szCs w:val="20"/>
        </w:rPr>
        <w:t>stewardship of th</w:t>
      </w:r>
      <w:r w:rsidR="002B20D5" w:rsidRPr="00D95D70">
        <w:rPr>
          <w:rFonts w:ascii="Helvetica" w:hAnsi="Helvetica" w:cs="Arial"/>
          <w:sz w:val="20"/>
          <w:szCs w:val="20"/>
        </w:rPr>
        <w:t>e deep ocean across</w:t>
      </w:r>
      <w:r w:rsidR="00BB5FD2" w:rsidRPr="00D95D70">
        <w:rPr>
          <w:rFonts w:ascii="Helvetica" w:hAnsi="Helvetica" w:cs="Arial"/>
          <w:sz w:val="20"/>
          <w:szCs w:val="20"/>
        </w:rPr>
        <w:t xml:space="preserve"> regimes and</w:t>
      </w:r>
      <w:r w:rsidR="002B20D5" w:rsidRPr="00D95D70">
        <w:rPr>
          <w:rFonts w:ascii="Helvetica" w:hAnsi="Helvetica" w:cs="Arial"/>
          <w:sz w:val="20"/>
          <w:szCs w:val="20"/>
        </w:rPr>
        <w:t xml:space="preserve"> </w:t>
      </w:r>
      <w:r w:rsidR="00C3616A" w:rsidRPr="00D95D70">
        <w:rPr>
          <w:rFonts w:ascii="Helvetica" w:hAnsi="Helvetica" w:cs="Arial"/>
          <w:sz w:val="20"/>
          <w:szCs w:val="20"/>
        </w:rPr>
        <w:t>jurisdictions</w:t>
      </w:r>
      <w:r w:rsidRPr="00D95D70">
        <w:rPr>
          <w:rFonts w:ascii="Helvetica" w:hAnsi="Helvetica" w:cs="Arial"/>
          <w:sz w:val="20"/>
          <w:szCs w:val="20"/>
        </w:rPr>
        <w:t>.</w:t>
      </w:r>
    </w:p>
    <w:p w14:paraId="21D65570" w14:textId="77777777" w:rsidR="00892F6C" w:rsidRPr="00D95D70" w:rsidRDefault="00892F6C" w:rsidP="00695E4F">
      <w:pPr>
        <w:pStyle w:val="ListParagraph"/>
        <w:numPr>
          <w:ilvl w:val="0"/>
          <w:numId w:val="12"/>
        </w:numPr>
        <w:jc w:val="both"/>
        <w:rPr>
          <w:rFonts w:ascii="Helvetica" w:hAnsi="Helvetica" w:cs="Arial"/>
          <w:b/>
          <w:sz w:val="20"/>
          <w:szCs w:val="20"/>
        </w:rPr>
      </w:pPr>
      <w:r w:rsidRPr="00D95D70">
        <w:rPr>
          <w:rFonts w:ascii="Helvetica" w:hAnsi="Helvetica" w:cs="Arial"/>
          <w:sz w:val="20"/>
          <w:szCs w:val="20"/>
        </w:rPr>
        <w:t>Sector</w:t>
      </w:r>
      <w:r w:rsidR="00D95D70" w:rsidRPr="00D95D70">
        <w:rPr>
          <w:rFonts w:ascii="Helvetica" w:hAnsi="Helvetica" w:cs="Arial"/>
          <w:sz w:val="20"/>
          <w:szCs w:val="20"/>
        </w:rPr>
        <w:t>-specific</w:t>
      </w:r>
      <w:r w:rsidRPr="00D95D70">
        <w:rPr>
          <w:rFonts w:ascii="Helvetica" w:hAnsi="Helvetica" w:cs="Arial"/>
          <w:sz w:val="20"/>
          <w:szCs w:val="20"/>
        </w:rPr>
        <w:t xml:space="preserve"> and regional organizations should be authorized and required to implement ecosystem</w:t>
      </w:r>
      <w:r w:rsidR="004B05A7" w:rsidRPr="00D95D70">
        <w:rPr>
          <w:rFonts w:ascii="Helvetica" w:hAnsi="Helvetica" w:cs="Arial"/>
          <w:sz w:val="20"/>
          <w:szCs w:val="20"/>
        </w:rPr>
        <w:t>-based</w:t>
      </w:r>
      <w:r w:rsidRPr="00D95D70">
        <w:rPr>
          <w:rFonts w:ascii="Helvetica" w:hAnsi="Helvetica" w:cs="Arial"/>
          <w:sz w:val="20"/>
          <w:szCs w:val="20"/>
        </w:rPr>
        <w:t xml:space="preserve"> and precautionary approaches as described below.</w:t>
      </w:r>
    </w:p>
    <w:p w14:paraId="36985DC3" w14:textId="77777777" w:rsidR="00186F38" w:rsidRPr="00D95D70" w:rsidRDefault="0077698E" w:rsidP="00695E4F">
      <w:pPr>
        <w:pStyle w:val="Heading3"/>
        <w:jc w:val="both"/>
        <w:rPr>
          <w:rFonts w:ascii="Helvetica" w:hAnsi="Helvetica"/>
        </w:rPr>
      </w:pPr>
      <w:r w:rsidRPr="00D95D70">
        <w:rPr>
          <w:rFonts w:ascii="Helvetica" w:hAnsi="Helvetica"/>
        </w:rPr>
        <w:t xml:space="preserve">3. </w:t>
      </w:r>
      <w:r w:rsidR="005F09BD" w:rsidRPr="00D95D70">
        <w:rPr>
          <w:rFonts w:ascii="Helvetica" w:hAnsi="Helvetica"/>
        </w:rPr>
        <w:t xml:space="preserve">Advance </w:t>
      </w:r>
      <w:r w:rsidR="00186F38" w:rsidRPr="00D95D70">
        <w:rPr>
          <w:rFonts w:ascii="Helvetica" w:hAnsi="Helvetica"/>
        </w:rPr>
        <w:t>a Precautionary Approach</w:t>
      </w:r>
    </w:p>
    <w:p w14:paraId="0E51E4E6" w14:textId="77777777" w:rsidR="00186F38" w:rsidRPr="00D95D70" w:rsidRDefault="00535B01" w:rsidP="00695E4F">
      <w:pPr>
        <w:pStyle w:val="ListParagraph"/>
        <w:numPr>
          <w:ilvl w:val="0"/>
          <w:numId w:val="9"/>
        </w:numPr>
        <w:jc w:val="both"/>
        <w:rPr>
          <w:rFonts w:ascii="Helvetica" w:hAnsi="Helvetica" w:cs="Arial"/>
          <w:sz w:val="20"/>
          <w:szCs w:val="20"/>
        </w:rPr>
      </w:pPr>
      <w:r w:rsidRPr="00D95D70">
        <w:rPr>
          <w:rFonts w:ascii="Helvetica" w:hAnsi="Helvetica" w:cs="Arial"/>
          <w:sz w:val="20"/>
          <w:szCs w:val="20"/>
        </w:rPr>
        <w:t xml:space="preserve">The global community must implement the mandatory requirement in general international law that prior </w:t>
      </w:r>
      <w:r w:rsidR="004B76EF" w:rsidRPr="00D95D70">
        <w:rPr>
          <w:rFonts w:ascii="Helvetica" w:hAnsi="Helvetica" w:cs="Arial"/>
          <w:sz w:val="20"/>
          <w:szCs w:val="20"/>
        </w:rPr>
        <w:t xml:space="preserve">environmental </w:t>
      </w:r>
      <w:r w:rsidR="00D95532" w:rsidRPr="00D95D70">
        <w:rPr>
          <w:rFonts w:ascii="Helvetica" w:hAnsi="Helvetica" w:cs="Arial"/>
          <w:sz w:val="20"/>
          <w:szCs w:val="20"/>
        </w:rPr>
        <w:t xml:space="preserve">and cumulative </w:t>
      </w:r>
      <w:r w:rsidR="005F09BD" w:rsidRPr="00D95D70">
        <w:rPr>
          <w:rFonts w:ascii="Helvetica" w:hAnsi="Helvetica" w:cs="Arial"/>
          <w:sz w:val="20"/>
          <w:szCs w:val="20"/>
        </w:rPr>
        <w:t>impact assessment</w:t>
      </w:r>
      <w:r w:rsidR="00D95532" w:rsidRPr="00D95D70">
        <w:rPr>
          <w:rFonts w:ascii="Helvetica" w:hAnsi="Helvetica" w:cs="Arial"/>
          <w:sz w:val="20"/>
          <w:szCs w:val="20"/>
        </w:rPr>
        <w:t>s</w:t>
      </w:r>
      <w:r w:rsidR="005F09BD" w:rsidRPr="00D95D70">
        <w:rPr>
          <w:rFonts w:ascii="Helvetica" w:hAnsi="Helvetica" w:cs="Arial"/>
          <w:sz w:val="20"/>
          <w:szCs w:val="20"/>
        </w:rPr>
        <w:t xml:space="preserve"> </w:t>
      </w:r>
      <w:r w:rsidRPr="00D95D70">
        <w:rPr>
          <w:rFonts w:ascii="Helvetica" w:hAnsi="Helvetica" w:cs="Arial"/>
          <w:sz w:val="20"/>
          <w:szCs w:val="20"/>
        </w:rPr>
        <w:t>be carried out whenever there is a risk that an industrial activity creates a significant adverse impact on the marine environment</w:t>
      </w:r>
      <w:r w:rsidR="004B76EF" w:rsidRPr="00D95D70">
        <w:rPr>
          <w:rFonts w:ascii="Helvetica" w:hAnsi="Helvetica" w:cs="Arial"/>
          <w:sz w:val="20"/>
          <w:szCs w:val="20"/>
        </w:rPr>
        <w:t>.</w:t>
      </w:r>
    </w:p>
    <w:p w14:paraId="76C703F9" w14:textId="5096822B" w:rsidR="005F09BD" w:rsidRPr="00D95D70" w:rsidRDefault="0032210C" w:rsidP="00695E4F">
      <w:pPr>
        <w:pStyle w:val="ListParagraph"/>
        <w:numPr>
          <w:ilvl w:val="0"/>
          <w:numId w:val="9"/>
        </w:numPr>
        <w:jc w:val="both"/>
        <w:rPr>
          <w:rFonts w:ascii="Helvetica" w:hAnsi="Helvetica" w:cs="Arial"/>
          <w:sz w:val="20"/>
          <w:szCs w:val="20"/>
        </w:rPr>
      </w:pPr>
      <w:r w:rsidRPr="00D95D70">
        <w:rPr>
          <w:rFonts w:ascii="Helvetica" w:hAnsi="Helvetica" w:cs="Arial"/>
          <w:sz w:val="20"/>
          <w:szCs w:val="20"/>
        </w:rPr>
        <w:t>Where there is substantial scientific uncertainty</w:t>
      </w:r>
      <w:r w:rsidR="00D95D70" w:rsidRPr="00D95D70">
        <w:rPr>
          <w:rFonts w:ascii="Helvetica" w:hAnsi="Helvetica" w:cs="Arial"/>
          <w:sz w:val="20"/>
          <w:szCs w:val="20"/>
        </w:rPr>
        <w:t xml:space="preserve"> </w:t>
      </w:r>
      <w:r w:rsidR="0079027B">
        <w:rPr>
          <w:rFonts w:ascii="Helvetica" w:hAnsi="Helvetica" w:cs="Arial"/>
          <w:sz w:val="20"/>
          <w:szCs w:val="20"/>
        </w:rPr>
        <w:t xml:space="preserve">or a lack of data </w:t>
      </w:r>
      <w:r w:rsidR="00D95D70" w:rsidRPr="00D95D70">
        <w:rPr>
          <w:rFonts w:ascii="Helvetica" w:hAnsi="Helvetica" w:cs="Arial"/>
          <w:sz w:val="20"/>
          <w:szCs w:val="20"/>
        </w:rPr>
        <w:t>about the impacts of</w:t>
      </w:r>
      <w:r w:rsidR="008C7401" w:rsidRPr="00D95D70">
        <w:rPr>
          <w:rFonts w:ascii="Helvetica" w:hAnsi="Helvetica" w:cs="Arial"/>
          <w:sz w:val="20"/>
          <w:szCs w:val="20"/>
        </w:rPr>
        <w:t xml:space="preserve"> a deep-</w:t>
      </w:r>
      <w:r w:rsidRPr="00D95D70">
        <w:rPr>
          <w:rFonts w:ascii="Helvetica" w:hAnsi="Helvetica" w:cs="Arial"/>
          <w:sz w:val="20"/>
          <w:szCs w:val="20"/>
        </w:rPr>
        <w:t>ocean activity, it should be assumed that significant adverse impacts will occur and further evaluation is required to resolve uncertainty before autho</w:t>
      </w:r>
      <w:r w:rsidR="005F09BD" w:rsidRPr="00D95D70">
        <w:rPr>
          <w:rFonts w:ascii="Helvetica" w:hAnsi="Helvetica" w:cs="Arial"/>
          <w:sz w:val="20"/>
          <w:szCs w:val="20"/>
        </w:rPr>
        <w:t>rizing the activity to proceed.</w:t>
      </w:r>
    </w:p>
    <w:p w14:paraId="4BF05F0B" w14:textId="77777777" w:rsidR="005F09BD" w:rsidRPr="00D95D70" w:rsidRDefault="00972596" w:rsidP="00695E4F">
      <w:pPr>
        <w:pStyle w:val="ListParagraph"/>
        <w:numPr>
          <w:ilvl w:val="0"/>
          <w:numId w:val="9"/>
        </w:numPr>
        <w:jc w:val="both"/>
        <w:rPr>
          <w:rFonts w:ascii="Helvetica" w:hAnsi="Helvetica"/>
        </w:rPr>
      </w:pPr>
      <w:r w:rsidRPr="00D95D70">
        <w:rPr>
          <w:rFonts w:ascii="Helvetica" w:hAnsi="Helvetica" w:cs="Arial"/>
          <w:iCs/>
          <w:sz w:val="20"/>
          <w:szCs w:val="20"/>
          <w:lang w:eastAsia="en-US"/>
        </w:rPr>
        <w:t>Extractive a</w:t>
      </w:r>
      <w:r w:rsidR="0032210C" w:rsidRPr="00D95D70">
        <w:rPr>
          <w:rFonts w:ascii="Helvetica" w:hAnsi="Helvetica" w:cs="Arial"/>
          <w:iCs/>
          <w:sz w:val="20"/>
          <w:szCs w:val="20"/>
          <w:lang w:eastAsia="en-US"/>
        </w:rPr>
        <w:t xml:space="preserve">ctivities in the deep ocean should not be permitted unless appropriate mitigation measures are adopted, including avoiding and minimizing </w:t>
      </w:r>
      <w:r w:rsidR="00892F6C" w:rsidRPr="00D95D70">
        <w:rPr>
          <w:rFonts w:ascii="Helvetica" w:hAnsi="Helvetica" w:cs="Arial"/>
          <w:iCs/>
          <w:sz w:val="20"/>
          <w:szCs w:val="20"/>
          <w:lang w:eastAsia="en-US"/>
        </w:rPr>
        <w:t xml:space="preserve">harmful </w:t>
      </w:r>
      <w:r w:rsidR="0032210C" w:rsidRPr="00D95D70">
        <w:rPr>
          <w:rFonts w:ascii="Helvetica" w:hAnsi="Helvetica" w:cs="Arial"/>
          <w:iCs/>
          <w:sz w:val="20"/>
          <w:szCs w:val="20"/>
          <w:lang w:eastAsia="en-US"/>
        </w:rPr>
        <w:t>impacts</w:t>
      </w:r>
      <w:r w:rsidR="005F09BD" w:rsidRPr="00D95D70">
        <w:rPr>
          <w:rFonts w:ascii="Helvetica" w:hAnsi="Helvetica" w:cs="Arial"/>
          <w:iCs/>
          <w:sz w:val="20"/>
          <w:szCs w:val="20"/>
          <w:lang w:eastAsia="en-US"/>
        </w:rPr>
        <w:t xml:space="preserve"> and restoration or offset actions are undertaken.</w:t>
      </w:r>
      <w:r w:rsidR="0032210C" w:rsidRPr="00D95D70">
        <w:rPr>
          <w:rFonts w:ascii="Helvetica" w:hAnsi="Helvetica" w:cs="Arial"/>
          <w:iCs/>
          <w:sz w:val="20"/>
          <w:szCs w:val="20"/>
          <w:lang w:eastAsia="en-US"/>
        </w:rPr>
        <w:t xml:space="preserve"> </w:t>
      </w:r>
    </w:p>
    <w:p w14:paraId="5F7AFEF0" w14:textId="77777777" w:rsidR="0077698E" w:rsidRPr="00D95D70" w:rsidRDefault="005F09BD" w:rsidP="00695E4F">
      <w:pPr>
        <w:pStyle w:val="Heading3"/>
        <w:jc w:val="both"/>
        <w:rPr>
          <w:rFonts w:ascii="Helvetica" w:hAnsi="Helvetica"/>
        </w:rPr>
      </w:pPr>
      <w:r w:rsidRPr="00D95D70">
        <w:rPr>
          <w:rFonts w:ascii="Helvetica" w:hAnsi="Helvetica"/>
        </w:rPr>
        <w:t xml:space="preserve">4. </w:t>
      </w:r>
      <w:r w:rsidR="0077698E" w:rsidRPr="00D95D70">
        <w:rPr>
          <w:rFonts w:ascii="Helvetica" w:hAnsi="Helvetica"/>
        </w:rPr>
        <w:t>Promote Exploration, Marine Scientific Research and Best Practices for Exploitation</w:t>
      </w:r>
    </w:p>
    <w:p w14:paraId="0C932424" w14:textId="77777777" w:rsidR="004A4D40" w:rsidRPr="00D95D70" w:rsidRDefault="00695E4F" w:rsidP="00695E4F">
      <w:pPr>
        <w:pStyle w:val="ListParagraph"/>
        <w:numPr>
          <w:ilvl w:val="0"/>
          <w:numId w:val="20"/>
        </w:numPr>
        <w:jc w:val="both"/>
        <w:rPr>
          <w:rFonts w:ascii="Helvetica" w:hAnsi="Helvetica" w:cs="Arial"/>
          <w:b/>
          <w:sz w:val="20"/>
          <w:szCs w:val="20"/>
        </w:rPr>
      </w:pPr>
      <w:r w:rsidRPr="00D95D70">
        <w:rPr>
          <w:rFonts w:ascii="Helvetica" w:hAnsi="Helvetica" w:cs="Arial"/>
          <w:sz w:val="20"/>
          <w:szCs w:val="20"/>
        </w:rPr>
        <w:t xml:space="preserve">There is need for promotion of </w:t>
      </w:r>
      <w:r w:rsidR="0077698E" w:rsidRPr="00D95D70">
        <w:rPr>
          <w:rFonts w:ascii="Helvetica" w:hAnsi="Helvetica" w:cs="Arial"/>
          <w:sz w:val="20"/>
          <w:szCs w:val="20"/>
        </w:rPr>
        <w:t xml:space="preserve">private and public funding </w:t>
      </w:r>
      <w:r w:rsidR="00342C29" w:rsidRPr="00D95D70">
        <w:rPr>
          <w:rFonts w:ascii="Helvetica" w:hAnsi="Helvetica" w:cs="Arial"/>
          <w:sz w:val="20"/>
          <w:szCs w:val="20"/>
        </w:rPr>
        <w:t xml:space="preserve">of </w:t>
      </w:r>
      <w:r w:rsidR="004A4D40" w:rsidRPr="00D95D70">
        <w:rPr>
          <w:rFonts w:ascii="Helvetica" w:hAnsi="Helvetica" w:cs="Arial"/>
          <w:sz w:val="20"/>
          <w:szCs w:val="20"/>
        </w:rPr>
        <w:t>deep-ocean research and</w:t>
      </w:r>
      <w:r w:rsidR="00045EA2" w:rsidRPr="00D95D70">
        <w:rPr>
          <w:rFonts w:ascii="Helvetica" w:hAnsi="Helvetica" w:cs="Arial"/>
          <w:sz w:val="20"/>
          <w:szCs w:val="20"/>
        </w:rPr>
        <w:t xml:space="preserve"> </w:t>
      </w:r>
      <w:r w:rsidR="00342C29" w:rsidRPr="00D95D70">
        <w:rPr>
          <w:rFonts w:ascii="Helvetica" w:hAnsi="Helvetica" w:cs="Arial"/>
          <w:sz w:val="20"/>
          <w:szCs w:val="20"/>
        </w:rPr>
        <w:t xml:space="preserve">science in support of </w:t>
      </w:r>
      <w:r w:rsidR="004A4D40" w:rsidRPr="00D95D70">
        <w:rPr>
          <w:rFonts w:ascii="Helvetica" w:hAnsi="Helvetica" w:cs="Arial"/>
          <w:sz w:val="20"/>
          <w:szCs w:val="20"/>
        </w:rPr>
        <w:t xml:space="preserve">best practices for </w:t>
      </w:r>
      <w:r w:rsidR="00AD0F2D" w:rsidRPr="00D95D70">
        <w:rPr>
          <w:rFonts w:ascii="Helvetica" w:hAnsi="Helvetica" w:cs="Arial"/>
          <w:sz w:val="20"/>
          <w:szCs w:val="20"/>
        </w:rPr>
        <w:t>ecosystem-based management</w:t>
      </w:r>
      <w:r w:rsidR="004A4D40" w:rsidRPr="00D95D70">
        <w:rPr>
          <w:rFonts w:ascii="Helvetica" w:hAnsi="Helvetica" w:cs="Arial"/>
          <w:sz w:val="20"/>
          <w:szCs w:val="20"/>
        </w:rPr>
        <w:t xml:space="preserve"> (including research and development of technologies that minimize environmental impacts)</w:t>
      </w:r>
      <w:r w:rsidRPr="00D95D70">
        <w:rPr>
          <w:rFonts w:ascii="Helvetica" w:hAnsi="Helvetica" w:cs="Arial"/>
          <w:sz w:val="20"/>
          <w:szCs w:val="20"/>
        </w:rPr>
        <w:t>; this funding should be</w:t>
      </w:r>
      <w:r w:rsidR="008B6BBA" w:rsidRPr="00D95D70">
        <w:rPr>
          <w:rFonts w:ascii="Helvetica" w:hAnsi="Helvetica" w:cs="Arial"/>
          <w:sz w:val="20"/>
          <w:szCs w:val="20"/>
        </w:rPr>
        <w:t xml:space="preserve"> </w:t>
      </w:r>
      <w:r w:rsidR="00342C29" w:rsidRPr="00D95D70">
        <w:rPr>
          <w:rFonts w:ascii="Helvetica" w:hAnsi="Helvetica" w:cs="Arial"/>
          <w:sz w:val="20"/>
          <w:szCs w:val="20"/>
        </w:rPr>
        <w:t>in addition to and independent of regulatory and contracting parties.</w:t>
      </w:r>
    </w:p>
    <w:p w14:paraId="03DE4296" w14:textId="1987CA68" w:rsidR="0077698E" w:rsidRPr="00D95D70" w:rsidRDefault="00695E4F" w:rsidP="00695E4F">
      <w:pPr>
        <w:pStyle w:val="ListParagraph"/>
        <w:numPr>
          <w:ilvl w:val="0"/>
          <w:numId w:val="20"/>
        </w:numPr>
        <w:jc w:val="both"/>
        <w:rPr>
          <w:rFonts w:ascii="Helvetica" w:hAnsi="Helvetica" w:cs="Arial"/>
          <w:b/>
          <w:sz w:val="20"/>
          <w:szCs w:val="20"/>
        </w:rPr>
      </w:pPr>
      <w:r w:rsidRPr="00D95D70">
        <w:rPr>
          <w:rFonts w:ascii="Helvetica" w:hAnsi="Helvetica" w:cs="Arial"/>
          <w:sz w:val="20"/>
          <w:szCs w:val="20"/>
        </w:rPr>
        <w:t>International collaborative research programs, databases, sample archives and sample</w:t>
      </w:r>
      <w:r w:rsidR="00D95D70" w:rsidRPr="00D95D70">
        <w:rPr>
          <w:rFonts w:ascii="Helvetica" w:hAnsi="Helvetica" w:cs="Arial"/>
          <w:sz w:val="20"/>
          <w:szCs w:val="20"/>
        </w:rPr>
        <w:t xml:space="preserve"> sharing</w:t>
      </w:r>
      <w:r w:rsidRPr="00D95D70">
        <w:rPr>
          <w:rFonts w:ascii="Helvetica" w:hAnsi="Helvetica" w:cs="Arial"/>
          <w:sz w:val="20"/>
          <w:szCs w:val="20"/>
        </w:rPr>
        <w:t xml:space="preserve"> </w:t>
      </w:r>
      <w:r w:rsidR="00FA09C7">
        <w:rPr>
          <w:rFonts w:ascii="Helvetica" w:hAnsi="Helvetica" w:cs="Arial"/>
          <w:sz w:val="20"/>
          <w:szCs w:val="20"/>
        </w:rPr>
        <w:t>should</w:t>
      </w:r>
      <w:r w:rsidRPr="00D95D70">
        <w:rPr>
          <w:rFonts w:ascii="Helvetica" w:hAnsi="Helvetica" w:cs="Arial"/>
          <w:sz w:val="20"/>
          <w:szCs w:val="20"/>
        </w:rPr>
        <w:t xml:space="preserve"> be promoted by the scientific community to a</w:t>
      </w:r>
      <w:r w:rsidR="0077698E" w:rsidRPr="00D95D70">
        <w:rPr>
          <w:rFonts w:ascii="Helvetica" w:hAnsi="Helvetica" w:cs="Arial"/>
          <w:sz w:val="20"/>
          <w:szCs w:val="20"/>
        </w:rPr>
        <w:t>dvance contributions</w:t>
      </w:r>
      <w:r w:rsidR="0005010A" w:rsidRPr="00D95D70">
        <w:rPr>
          <w:rFonts w:ascii="Helvetica" w:hAnsi="Helvetica" w:cs="Arial"/>
          <w:sz w:val="20"/>
          <w:szCs w:val="20"/>
        </w:rPr>
        <w:t xml:space="preserve"> and cooperation in building</w:t>
      </w:r>
      <w:r w:rsidR="0077698E" w:rsidRPr="00D95D70">
        <w:rPr>
          <w:rFonts w:ascii="Helvetica" w:hAnsi="Helvetica" w:cs="Arial"/>
          <w:sz w:val="20"/>
          <w:szCs w:val="20"/>
        </w:rPr>
        <w:t xml:space="preserve"> our knowledge of deep-ocean ecosystems, dynamics, processes, and resource distribution (living and non-living, including marine genetic resources). </w:t>
      </w:r>
    </w:p>
    <w:p w14:paraId="00AD2F3D" w14:textId="77777777" w:rsidR="0077698E" w:rsidRPr="00D95D70" w:rsidRDefault="00695E4F" w:rsidP="00695E4F">
      <w:pPr>
        <w:pStyle w:val="ListParagraph"/>
        <w:numPr>
          <w:ilvl w:val="0"/>
          <w:numId w:val="20"/>
        </w:numPr>
        <w:jc w:val="both"/>
        <w:rPr>
          <w:rFonts w:ascii="Helvetica" w:hAnsi="Helvetica" w:cs="Arial"/>
          <w:sz w:val="20"/>
          <w:szCs w:val="20"/>
        </w:rPr>
      </w:pPr>
      <w:r w:rsidRPr="00D95D70">
        <w:rPr>
          <w:rFonts w:ascii="Helvetica" w:hAnsi="Helvetica" w:cs="Arial"/>
          <w:sz w:val="20"/>
          <w:szCs w:val="20"/>
        </w:rPr>
        <w:t>Best</w:t>
      </w:r>
      <w:r w:rsidR="0077698E" w:rsidRPr="00D95D70">
        <w:rPr>
          <w:rFonts w:ascii="Helvetica" w:hAnsi="Helvetica" w:cs="Arial"/>
          <w:sz w:val="20"/>
          <w:szCs w:val="20"/>
        </w:rPr>
        <w:t xml:space="preserve"> practices of resource extraction</w:t>
      </w:r>
      <w:r w:rsidRPr="00D95D70">
        <w:rPr>
          <w:rFonts w:ascii="Helvetica" w:hAnsi="Helvetica" w:cs="Arial"/>
          <w:sz w:val="20"/>
          <w:szCs w:val="20"/>
        </w:rPr>
        <w:t xml:space="preserve"> methods and technologies</w:t>
      </w:r>
      <w:r w:rsidR="0077698E" w:rsidRPr="00D95D70">
        <w:rPr>
          <w:rFonts w:ascii="Helvetica" w:hAnsi="Helvetica" w:cs="Arial"/>
          <w:sz w:val="20"/>
          <w:szCs w:val="20"/>
        </w:rPr>
        <w:t>, ecosystem-based management, and deep-sea data collection</w:t>
      </w:r>
      <w:r w:rsidR="004A4D40" w:rsidRPr="00D95D70">
        <w:rPr>
          <w:rFonts w:ascii="Helvetica" w:hAnsi="Helvetica" w:cs="Arial"/>
          <w:sz w:val="20"/>
          <w:szCs w:val="20"/>
        </w:rPr>
        <w:t xml:space="preserve"> and database development</w:t>
      </w:r>
      <w:r w:rsidR="0077698E" w:rsidRPr="00D95D70">
        <w:rPr>
          <w:rFonts w:ascii="Helvetica" w:hAnsi="Helvetica" w:cs="Arial"/>
          <w:sz w:val="20"/>
          <w:szCs w:val="20"/>
        </w:rPr>
        <w:t xml:space="preserve"> </w:t>
      </w:r>
      <w:r w:rsidRPr="00D95D70">
        <w:rPr>
          <w:rFonts w:ascii="Helvetica" w:hAnsi="Helvetica" w:cs="Arial"/>
          <w:sz w:val="20"/>
          <w:szCs w:val="20"/>
        </w:rPr>
        <w:t xml:space="preserve">should be developed </w:t>
      </w:r>
      <w:r w:rsidR="0077698E" w:rsidRPr="00D95D70">
        <w:rPr>
          <w:rFonts w:ascii="Helvetica" w:hAnsi="Helvetica" w:cs="Arial"/>
          <w:sz w:val="20"/>
          <w:szCs w:val="20"/>
        </w:rPr>
        <w:t>through academic-industry partnerships and other mechanisms.</w:t>
      </w:r>
    </w:p>
    <w:p w14:paraId="0EF9FA39" w14:textId="77777777" w:rsidR="00186F38" w:rsidRPr="00D95D70" w:rsidRDefault="0077698E" w:rsidP="00695E4F">
      <w:pPr>
        <w:pStyle w:val="Heading3"/>
        <w:jc w:val="both"/>
        <w:rPr>
          <w:rFonts w:ascii="Helvetica" w:hAnsi="Helvetica"/>
        </w:rPr>
      </w:pPr>
      <w:r w:rsidRPr="00D95D70">
        <w:rPr>
          <w:rFonts w:ascii="Helvetica" w:hAnsi="Helvetica"/>
        </w:rPr>
        <w:t>5</w:t>
      </w:r>
      <w:r w:rsidR="00186F38" w:rsidRPr="00D95D70">
        <w:rPr>
          <w:rFonts w:ascii="Helvetica" w:hAnsi="Helvetica"/>
        </w:rPr>
        <w:t>. Evaluate Resource Allocation and Equity</w:t>
      </w:r>
    </w:p>
    <w:p w14:paraId="270125FD" w14:textId="096CB8E6" w:rsidR="002C6CAD" w:rsidRPr="00D95D70" w:rsidRDefault="0032210C" w:rsidP="00695E4F">
      <w:pPr>
        <w:pStyle w:val="ListParagraph"/>
        <w:numPr>
          <w:ilvl w:val="0"/>
          <w:numId w:val="9"/>
        </w:numPr>
        <w:jc w:val="both"/>
        <w:rPr>
          <w:rFonts w:ascii="Helvetica" w:hAnsi="Helvetica" w:cs="Arial"/>
          <w:sz w:val="20"/>
          <w:szCs w:val="20"/>
        </w:rPr>
      </w:pPr>
      <w:r w:rsidRPr="00D95D70">
        <w:rPr>
          <w:rFonts w:ascii="Helvetica" w:hAnsi="Helvetica" w:cs="Arial"/>
          <w:sz w:val="20"/>
          <w:szCs w:val="20"/>
        </w:rPr>
        <w:t>R</w:t>
      </w:r>
      <w:r w:rsidR="00186F38" w:rsidRPr="00D95D70">
        <w:rPr>
          <w:rFonts w:ascii="Helvetica" w:hAnsi="Helvetica" w:cs="Arial"/>
          <w:sz w:val="20"/>
          <w:szCs w:val="20"/>
        </w:rPr>
        <w:t xml:space="preserve">ational resource allocation strategies for the deep ocean </w:t>
      </w:r>
      <w:r w:rsidR="00FA09C7">
        <w:rPr>
          <w:rFonts w:ascii="Helvetica" w:hAnsi="Helvetica" w:cs="Arial"/>
          <w:sz w:val="20"/>
          <w:szCs w:val="20"/>
        </w:rPr>
        <w:t>should</w:t>
      </w:r>
      <w:r w:rsidRPr="00D95D70">
        <w:rPr>
          <w:rFonts w:ascii="Helvetica" w:hAnsi="Helvetica" w:cs="Arial"/>
          <w:sz w:val="20"/>
          <w:szCs w:val="20"/>
        </w:rPr>
        <w:t xml:space="preserve"> </w:t>
      </w:r>
      <w:r w:rsidR="00186F38" w:rsidRPr="00D95D70">
        <w:rPr>
          <w:rFonts w:ascii="Helvetica" w:hAnsi="Helvetica" w:cs="Arial"/>
          <w:sz w:val="20"/>
          <w:szCs w:val="20"/>
        </w:rPr>
        <w:t xml:space="preserve">include spatial </w:t>
      </w:r>
      <w:r w:rsidR="00186F38" w:rsidRPr="00D95D70">
        <w:rPr>
          <w:rFonts w:ascii="Helvetica" w:hAnsi="Helvetica" w:cs="Arial"/>
          <w:i/>
          <w:sz w:val="20"/>
          <w:szCs w:val="20"/>
        </w:rPr>
        <w:t>and</w:t>
      </w:r>
      <w:r w:rsidR="00186F38" w:rsidRPr="00D95D70">
        <w:rPr>
          <w:rFonts w:ascii="Helvetica" w:hAnsi="Helvetica" w:cs="Arial"/>
          <w:sz w:val="20"/>
          <w:szCs w:val="20"/>
        </w:rPr>
        <w:t xml:space="preserve"> temporal strategies of allocation to ensure renewable living resources</w:t>
      </w:r>
      <w:r w:rsidR="00D95D70" w:rsidRPr="00D95D70">
        <w:rPr>
          <w:rFonts w:ascii="Helvetica" w:hAnsi="Helvetica" w:cs="Arial"/>
          <w:sz w:val="20"/>
          <w:szCs w:val="20"/>
        </w:rPr>
        <w:t xml:space="preserve"> </w:t>
      </w:r>
      <w:r w:rsidR="00695E4F" w:rsidRPr="00D95D70">
        <w:rPr>
          <w:rFonts w:ascii="Helvetica" w:hAnsi="Helvetica" w:cs="Arial"/>
          <w:sz w:val="20"/>
          <w:szCs w:val="20"/>
        </w:rPr>
        <w:t>beyond national jurisdiction</w:t>
      </w:r>
      <w:r w:rsidR="00186F38" w:rsidRPr="00D95D70">
        <w:rPr>
          <w:rFonts w:ascii="Helvetica" w:hAnsi="Helvetica" w:cs="Arial"/>
          <w:sz w:val="20"/>
          <w:szCs w:val="20"/>
        </w:rPr>
        <w:t xml:space="preserve"> are sustained, and that non-living, non-renewable resources are apportioned in a manner consistent with their status as the common heritage of mankind and with regard for protection and preservation of associated living resources.  </w:t>
      </w:r>
    </w:p>
    <w:p w14:paraId="721B329C" w14:textId="77777777" w:rsidR="0077698E" w:rsidRPr="00D95D70" w:rsidRDefault="002C6CAD" w:rsidP="00695E4F">
      <w:pPr>
        <w:pStyle w:val="Heading3"/>
        <w:jc w:val="both"/>
        <w:rPr>
          <w:rFonts w:ascii="Helvetica" w:hAnsi="Helvetica"/>
        </w:rPr>
      </w:pPr>
      <w:r w:rsidRPr="00D95D70">
        <w:rPr>
          <w:rFonts w:ascii="Helvetica" w:hAnsi="Helvetica"/>
        </w:rPr>
        <w:lastRenderedPageBreak/>
        <w:t xml:space="preserve">6. </w:t>
      </w:r>
      <w:r w:rsidR="0077698E" w:rsidRPr="00D95D70">
        <w:rPr>
          <w:rFonts w:ascii="Helvetica" w:hAnsi="Helvetica"/>
        </w:rPr>
        <w:t>Build Capacity Internationally</w:t>
      </w:r>
    </w:p>
    <w:p w14:paraId="18718F1C" w14:textId="77777777" w:rsidR="0077698E" w:rsidRPr="00D95D70" w:rsidRDefault="00695E4F" w:rsidP="00695E4F">
      <w:pPr>
        <w:pStyle w:val="ListParagraph"/>
        <w:numPr>
          <w:ilvl w:val="0"/>
          <w:numId w:val="18"/>
        </w:numPr>
        <w:jc w:val="both"/>
        <w:rPr>
          <w:rFonts w:ascii="Helvetica" w:hAnsi="Helvetica" w:cs="Arial"/>
          <w:color w:val="000000"/>
          <w:sz w:val="22"/>
          <w:szCs w:val="22"/>
        </w:rPr>
      </w:pPr>
      <w:r w:rsidRPr="00D95D70">
        <w:rPr>
          <w:rFonts w:ascii="Helvetica" w:hAnsi="Helvetica" w:cs="Arial"/>
          <w:color w:val="000000"/>
          <w:sz w:val="22"/>
          <w:szCs w:val="22"/>
        </w:rPr>
        <w:t>D</w:t>
      </w:r>
      <w:r w:rsidR="0077698E" w:rsidRPr="00D95D70">
        <w:rPr>
          <w:rFonts w:ascii="Helvetica" w:hAnsi="Helvetica" w:cs="Arial"/>
          <w:color w:val="000000"/>
          <w:sz w:val="22"/>
          <w:szCs w:val="22"/>
        </w:rPr>
        <w:t xml:space="preserve">eveloping nations with exploitable deep-sea resources </w:t>
      </w:r>
      <w:r w:rsidRPr="00D95D70">
        <w:rPr>
          <w:rFonts w:ascii="Helvetica" w:hAnsi="Helvetica" w:cs="Arial"/>
          <w:color w:val="000000"/>
          <w:sz w:val="22"/>
          <w:szCs w:val="22"/>
        </w:rPr>
        <w:t>should be provided with</w:t>
      </w:r>
      <w:r w:rsidR="0077698E" w:rsidRPr="00D95D70">
        <w:rPr>
          <w:rFonts w:ascii="Helvetica" w:hAnsi="Helvetica" w:cs="Arial"/>
          <w:color w:val="000000"/>
          <w:sz w:val="22"/>
          <w:szCs w:val="22"/>
        </w:rPr>
        <w:t xml:space="preserve"> the expertise, technology, and financial support to manage their resources, including policy, environmental, and economic perspectives.</w:t>
      </w:r>
    </w:p>
    <w:p w14:paraId="578BEDC7" w14:textId="77777777" w:rsidR="00186F38" w:rsidRPr="00D95D70" w:rsidRDefault="00695E4F" w:rsidP="00695E4F">
      <w:pPr>
        <w:pStyle w:val="ListParagraph"/>
        <w:numPr>
          <w:ilvl w:val="0"/>
          <w:numId w:val="18"/>
        </w:numPr>
        <w:jc w:val="both"/>
        <w:rPr>
          <w:rFonts w:ascii="Helvetica" w:hAnsi="Helvetica" w:cs="Arial"/>
          <w:b/>
          <w:sz w:val="22"/>
          <w:szCs w:val="22"/>
        </w:rPr>
      </w:pPr>
      <w:r w:rsidRPr="00D95D70">
        <w:rPr>
          <w:rFonts w:ascii="Helvetica" w:hAnsi="Helvetica" w:cs="Arial"/>
          <w:color w:val="000000"/>
          <w:sz w:val="22"/>
          <w:szCs w:val="22"/>
        </w:rPr>
        <w:t>P</w:t>
      </w:r>
      <w:r w:rsidR="0077698E" w:rsidRPr="00D95D70">
        <w:rPr>
          <w:rFonts w:ascii="Helvetica" w:hAnsi="Helvetica" w:cs="Arial"/>
          <w:color w:val="000000"/>
          <w:sz w:val="22"/>
          <w:szCs w:val="22"/>
        </w:rPr>
        <w:t>ublic awareness (ocean literacy) and political will are key elements that u</w:t>
      </w:r>
      <w:r w:rsidR="00331F25" w:rsidRPr="00D95D70">
        <w:rPr>
          <w:rFonts w:ascii="Helvetica" w:hAnsi="Helvetica" w:cs="Arial"/>
          <w:color w:val="000000"/>
          <w:sz w:val="22"/>
          <w:szCs w:val="22"/>
        </w:rPr>
        <w:t xml:space="preserve">nderlie stewardship of the deep </w:t>
      </w:r>
      <w:r w:rsidR="0077698E" w:rsidRPr="00D95D70">
        <w:rPr>
          <w:rFonts w:ascii="Helvetica" w:hAnsi="Helvetica" w:cs="Arial"/>
          <w:color w:val="000000"/>
          <w:sz w:val="22"/>
          <w:szCs w:val="22"/>
        </w:rPr>
        <w:t xml:space="preserve">ocean.  </w:t>
      </w:r>
      <w:r w:rsidRPr="00D95D70">
        <w:rPr>
          <w:rFonts w:ascii="Helvetica" w:hAnsi="Helvetica" w:cs="Arial"/>
          <w:color w:val="000000"/>
          <w:sz w:val="22"/>
          <w:szCs w:val="22"/>
        </w:rPr>
        <w:t xml:space="preserve">All countries should </w:t>
      </w:r>
      <w:r w:rsidR="0077698E" w:rsidRPr="00D95D70">
        <w:rPr>
          <w:rFonts w:ascii="Helvetica" w:hAnsi="Helvetica" w:cs="Arial"/>
          <w:color w:val="000000"/>
          <w:sz w:val="22"/>
          <w:szCs w:val="22"/>
        </w:rPr>
        <w:t xml:space="preserve">promote </w:t>
      </w:r>
      <w:r w:rsidR="009F6BC6" w:rsidRPr="00D95D70">
        <w:rPr>
          <w:rFonts w:ascii="Helvetica" w:hAnsi="Helvetica" w:cs="Arial"/>
          <w:color w:val="000000"/>
          <w:sz w:val="22"/>
          <w:szCs w:val="22"/>
        </w:rPr>
        <w:t>this awareness</w:t>
      </w:r>
      <w:r w:rsidR="004A4D40" w:rsidRPr="00D95D70">
        <w:rPr>
          <w:rFonts w:ascii="Helvetica" w:hAnsi="Helvetica" w:cs="Arial"/>
          <w:color w:val="000000"/>
          <w:sz w:val="22"/>
          <w:szCs w:val="22"/>
        </w:rPr>
        <w:t xml:space="preserve">, </w:t>
      </w:r>
      <w:r w:rsidR="0077698E" w:rsidRPr="00D95D70">
        <w:rPr>
          <w:rFonts w:ascii="Helvetica" w:hAnsi="Helvetica" w:cs="Arial"/>
          <w:color w:val="000000"/>
          <w:sz w:val="22"/>
          <w:szCs w:val="22"/>
        </w:rPr>
        <w:t>especially those</w:t>
      </w:r>
      <w:r w:rsidR="009F6BC6" w:rsidRPr="00D95D70">
        <w:rPr>
          <w:rFonts w:ascii="Helvetica" w:hAnsi="Helvetica" w:cs="Arial"/>
          <w:color w:val="000000"/>
          <w:sz w:val="22"/>
          <w:szCs w:val="22"/>
        </w:rPr>
        <w:t xml:space="preserve"> countries</w:t>
      </w:r>
      <w:r w:rsidR="0077698E" w:rsidRPr="00D95D70">
        <w:rPr>
          <w:rFonts w:ascii="Helvetica" w:hAnsi="Helvetica" w:cs="Arial"/>
          <w:color w:val="000000"/>
          <w:sz w:val="22"/>
          <w:szCs w:val="22"/>
        </w:rPr>
        <w:t xml:space="preserve"> with rapidly expanding pressures for resource extraction.</w:t>
      </w:r>
    </w:p>
    <w:p w14:paraId="2E2DC582" w14:textId="77777777" w:rsidR="00DA1221" w:rsidRPr="00D95D70" w:rsidRDefault="009F6BC6" w:rsidP="00695E4F">
      <w:pPr>
        <w:pStyle w:val="ListParagraph"/>
        <w:numPr>
          <w:ilvl w:val="0"/>
          <w:numId w:val="18"/>
        </w:numPr>
        <w:jc w:val="both"/>
        <w:rPr>
          <w:rFonts w:ascii="Helvetica" w:hAnsi="Helvetica" w:cs="Arial"/>
          <w:b/>
          <w:sz w:val="22"/>
          <w:szCs w:val="22"/>
        </w:rPr>
      </w:pPr>
      <w:r w:rsidRPr="00D95D70">
        <w:rPr>
          <w:rFonts w:ascii="Helvetica" w:hAnsi="Helvetica" w:cs="Arial"/>
          <w:sz w:val="22"/>
          <w:szCs w:val="22"/>
        </w:rPr>
        <w:t>The</w:t>
      </w:r>
      <w:r w:rsidR="00DA1221" w:rsidRPr="00D95D70">
        <w:rPr>
          <w:rFonts w:ascii="Helvetica" w:hAnsi="Helvetica" w:cs="Arial"/>
          <w:sz w:val="22"/>
          <w:szCs w:val="22"/>
        </w:rPr>
        <w:t xml:space="preserve"> International Seabed Authority endowment fund </w:t>
      </w:r>
      <w:r w:rsidR="00342C29" w:rsidRPr="00D95D70">
        <w:rPr>
          <w:rFonts w:ascii="Helvetica" w:hAnsi="Helvetica" w:cs="Arial"/>
          <w:sz w:val="22"/>
          <w:szCs w:val="22"/>
        </w:rPr>
        <w:t>in support of early career scientists in collaborative marine scientific research</w:t>
      </w:r>
      <w:r w:rsidRPr="00D95D70">
        <w:rPr>
          <w:rFonts w:ascii="Helvetica" w:hAnsi="Helvetica" w:cs="Arial"/>
          <w:sz w:val="22"/>
          <w:szCs w:val="22"/>
        </w:rPr>
        <w:t xml:space="preserve"> should be expanded to keep pace with the increasing demand for expertise in deep-ocean scientific research</w:t>
      </w:r>
      <w:r w:rsidR="00DA1221" w:rsidRPr="00D95D70">
        <w:rPr>
          <w:rFonts w:ascii="Helvetica" w:hAnsi="Helvetica" w:cs="Arial"/>
          <w:sz w:val="22"/>
          <w:szCs w:val="22"/>
        </w:rPr>
        <w:t>.</w:t>
      </w:r>
    </w:p>
    <w:p w14:paraId="2CFEDA61" w14:textId="77777777" w:rsidR="00186F38" w:rsidRPr="00D95D70" w:rsidRDefault="004A4D40" w:rsidP="00695E4F">
      <w:pPr>
        <w:pStyle w:val="Heading3"/>
        <w:jc w:val="both"/>
        <w:rPr>
          <w:rFonts w:ascii="Helvetica" w:hAnsi="Helvetica"/>
        </w:rPr>
      </w:pPr>
      <w:r w:rsidRPr="00D95D70">
        <w:rPr>
          <w:rFonts w:ascii="Helvetica" w:hAnsi="Helvetica"/>
        </w:rPr>
        <w:t>7</w:t>
      </w:r>
      <w:r w:rsidR="00186F38" w:rsidRPr="00D95D70">
        <w:rPr>
          <w:rFonts w:ascii="Helvetica" w:hAnsi="Helvetica"/>
        </w:rPr>
        <w:t>. Undertake Comprehensive Benefit-Cost Analyses and Advance Benefit Sharing Obligations</w:t>
      </w:r>
    </w:p>
    <w:p w14:paraId="480C8006" w14:textId="2AFDFD1D" w:rsidR="00186F38" w:rsidRPr="00D95D70" w:rsidRDefault="00186F38" w:rsidP="00695E4F">
      <w:pPr>
        <w:pStyle w:val="ListParagraph"/>
        <w:numPr>
          <w:ilvl w:val="0"/>
          <w:numId w:val="22"/>
        </w:numPr>
        <w:jc w:val="both"/>
        <w:rPr>
          <w:rFonts w:ascii="Helvetica" w:hAnsi="Helvetica" w:cs="Arial"/>
          <w:b/>
          <w:sz w:val="22"/>
          <w:szCs w:val="22"/>
        </w:rPr>
      </w:pPr>
      <w:r w:rsidRPr="00AD38FE">
        <w:rPr>
          <w:rFonts w:ascii="Helvetica" w:hAnsi="Helvetica" w:cs="Arial"/>
          <w:color w:val="000000"/>
          <w:sz w:val="22"/>
          <w:szCs w:val="22"/>
        </w:rPr>
        <w:t>Benefit-cost analysis should be undertaken to ensure that un-priced (external) costs, such as seafloor damage and ecosystem degradation, are considered when calculating the net benefits of resource use.</w:t>
      </w:r>
      <w:r w:rsidR="0077698E" w:rsidRPr="00D95D70">
        <w:rPr>
          <w:rStyle w:val="FootnoteReference"/>
          <w:rFonts w:ascii="Helvetica" w:hAnsi="Helvetica" w:cs="Arial"/>
          <w:color w:val="000000"/>
          <w:sz w:val="22"/>
          <w:szCs w:val="22"/>
        </w:rPr>
        <w:footnoteReference w:id="4"/>
      </w:r>
    </w:p>
    <w:sectPr w:rsidR="00186F38" w:rsidRPr="00D95D70" w:rsidSect="00AD38FE">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AF83C" w14:textId="77777777" w:rsidR="00414632" w:rsidRDefault="00414632" w:rsidP="00D65663">
      <w:r>
        <w:separator/>
      </w:r>
    </w:p>
    <w:p w14:paraId="30A1EBBE" w14:textId="77777777" w:rsidR="00414632" w:rsidRDefault="00414632"/>
    <w:p w14:paraId="4EDD989C" w14:textId="77777777" w:rsidR="00414632" w:rsidRDefault="00414632"/>
  </w:endnote>
  <w:endnote w:type="continuationSeparator" w:id="0">
    <w:p w14:paraId="4866F73D" w14:textId="77777777" w:rsidR="00414632" w:rsidRDefault="00414632" w:rsidP="00D65663">
      <w:r>
        <w:continuationSeparator/>
      </w:r>
    </w:p>
    <w:p w14:paraId="3127C896" w14:textId="77777777" w:rsidR="00414632" w:rsidRDefault="00414632"/>
    <w:p w14:paraId="5E46EBC5" w14:textId="77777777" w:rsidR="00414632" w:rsidRDefault="0041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1425F" w14:textId="77777777" w:rsidR="00414632" w:rsidRDefault="00414632" w:rsidP="00D65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BEE55" w14:textId="77777777" w:rsidR="00414632" w:rsidRDefault="00414632" w:rsidP="00D65663">
    <w:pPr>
      <w:pStyle w:val="Footer"/>
      <w:ind w:right="360"/>
    </w:pPr>
  </w:p>
  <w:p w14:paraId="37531915" w14:textId="77777777" w:rsidR="00414632" w:rsidRDefault="00414632"/>
  <w:p w14:paraId="09F60B2E" w14:textId="77777777" w:rsidR="00414632" w:rsidRDefault="0041463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3ECA7" w14:textId="77777777" w:rsidR="00414632" w:rsidRPr="00D645B8" w:rsidRDefault="00414632" w:rsidP="00D65663">
    <w:pPr>
      <w:pStyle w:val="Footer"/>
      <w:framePr w:wrap="around" w:vAnchor="text" w:hAnchor="margin" w:xAlign="right" w:y="1"/>
      <w:rPr>
        <w:rStyle w:val="PageNumber"/>
        <w:rFonts w:ascii="Helvetica" w:hAnsi="Helvetica"/>
        <w:sz w:val="18"/>
        <w:szCs w:val="18"/>
      </w:rPr>
    </w:pPr>
    <w:r w:rsidRPr="00D645B8">
      <w:rPr>
        <w:rStyle w:val="PageNumber"/>
        <w:rFonts w:ascii="Helvetica" w:hAnsi="Helvetica"/>
        <w:sz w:val="18"/>
        <w:szCs w:val="18"/>
      </w:rPr>
      <w:fldChar w:fldCharType="begin"/>
    </w:r>
    <w:r w:rsidRPr="00D645B8">
      <w:rPr>
        <w:rStyle w:val="PageNumber"/>
        <w:rFonts w:ascii="Helvetica" w:hAnsi="Helvetica"/>
        <w:sz w:val="18"/>
        <w:szCs w:val="18"/>
      </w:rPr>
      <w:instrText xml:space="preserve">PAGE  </w:instrText>
    </w:r>
    <w:r w:rsidRPr="00D645B8">
      <w:rPr>
        <w:rStyle w:val="PageNumber"/>
        <w:rFonts w:ascii="Helvetica" w:hAnsi="Helvetica"/>
        <w:sz w:val="18"/>
        <w:szCs w:val="18"/>
      </w:rPr>
      <w:fldChar w:fldCharType="separate"/>
    </w:r>
    <w:r w:rsidR="00A91257">
      <w:rPr>
        <w:rStyle w:val="PageNumber"/>
        <w:rFonts w:ascii="Helvetica" w:hAnsi="Helvetica"/>
        <w:noProof/>
        <w:sz w:val="18"/>
        <w:szCs w:val="18"/>
      </w:rPr>
      <w:t>5</w:t>
    </w:r>
    <w:r w:rsidRPr="00D645B8">
      <w:rPr>
        <w:rStyle w:val="PageNumber"/>
        <w:rFonts w:ascii="Helvetica" w:hAnsi="Helvetica"/>
        <w:sz w:val="18"/>
        <w:szCs w:val="18"/>
      </w:rPr>
      <w:fldChar w:fldCharType="end"/>
    </w:r>
  </w:p>
  <w:p w14:paraId="2DEA88CD" w14:textId="77777777" w:rsidR="00414632" w:rsidRPr="00D645B8" w:rsidRDefault="00414632" w:rsidP="00D645B8">
    <w:pPr>
      <w:pStyle w:val="Footer"/>
      <w:ind w:right="360"/>
      <w:rPr>
        <w:rFonts w:ascii="Helvetica" w:hAnsi="Helvetica"/>
        <w:i/>
        <w:sz w:val="18"/>
        <w:szCs w:val="18"/>
      </w:rPr>
    </w:pPr>
    <w:r w:rsidRPr="00D645B8">
      <w:rPr>
        <w:rFonts w:ascii="Helvetica" w:hAnsi="Helvetica"/>
        <w:i/>
        <w:sz w:val="18"/>
        <w:szCs w:val="18"/>
      </w:rPr>
      <w:t>Deep-Ocean Stewardship</w:t>
    </w:r>
  </w:p>
  <w:p w14:paraId="198EFAEA" w14:textId="77777777" w:rsidR="00414632" w:rsidRDefault="0041463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245F" w14:textId="77777777" w:rsidR="00414632" w:rsidRDefault="004146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8A957" w14:textId="77777777" w:rsidR="00414632" w:rsidRDefault="00414632" w:rsidP="00D65663">
      <w:r>
        <w:separator/>
      </w:r>
    </w:p>
    <w:p w14:paraId="3DD537D0" w14:textId="77777777" w:rsidR="00414632" w:rsidRDefault="00414632"/>
    <w:p w14:paraId="37CAEBCC" w14:textId="77777777" w:rsidR="00414632" w:rsidRDefault="00414632"/>
  </w:footnote>
  <w:footnote w:type="continuationSeparator" w:id="0">
    <w:p w14:paraId="5DB928D0" w14:textId="77777777" w:rsidR="00414632" w:rsidRDefault="00414632" w:rsidP="00D65663">
      <w:r>
        <w:continuationSeparator/>
      </w:r>
    </w:p>
    <w:p w14:paraId="235F8E01" w14:textId="77777777" w:rsidR="00414632" w:rsidRDefault="00414632"/>
    <w:p w14:paraId="23D7790F" w14:textId="77777777" w:rsidR="00414632" w:rsidRDefault="00414632"/>
  </w:footnote>
  <w:footnote w:id="1">
    <w:p w14:paraId="1CE0DF1F" w14:textId="77777777" w:rsidR="00414632" w:rsidRDefault="00414632">
      <w:pPr>
        <w:pStyle w:val="FootnoteText"/>
      </w:pPr>
      <w:r>
        <w:rPr>
          <w:rFonts w:ascii="Helvetica" w:hAnsi="Helvetica"/>
          <w:sz w:val="18"/>
          <w:szCs w:val="18"/>
          <w:vertAlign w:val="superscript"/>
        </w:rPr>
        <w:t>1</w:t>
      </w:r>
      <w:r w:rsidRPr="002E75D7">
        <w:rPr>
          <w:rFonts w:ascii="Helvetica" w:hAnsi="Helvetica"/>
          <w:sz w:val="18"/>
          <w:szCs w:val="18"/>
        </w:rPr>
        <w:t xml:space="preserve">The Deep-Ocean Stewardship Initiative (DOSI) comprises an international and interdisciplinary group of natural scientists, social scientists, and representatives of civil society and industry.  The inaugural activity of DOSI took place 15-17 April 2013 at the Universidad Nacional Autónoma de México (UNAM) in Mexico City with support from INDEEP, the Kaplan Foundation, and UNAM; this Brief represents one action item recommended by DOSI workshop participants (A Ascencio, J Ardron, M Baker, B Currie, J Dean, E Escobar, A Figueroa, K Gjerde, P Holthus, T Koslow, A Lara-Lopez, L Levin, M Lodge, K Mengerink, L Menot, C Neumann, L Pendleton, F Pfirter, E Ramirez-Llodra, D Squires, A Sweetman, A Tawake, P Tyler, V Sierra, T Sutton, C Van Dover, H Yamamoto, U Witte).  </w:t>
      </w:r>
    </w:p>
  </w:footnote>
  <w:footnote w:id="2">
    <w:p w14:paraId="79DC718A" w14:textId="77777777" w:rsidR="00414632" w:rsidRDefault="00414632" w:rsidP="00B87677">
      <w:pPr>
        <w:pStyle w:val="FootnoteText"/>
      </w:pPr>
      <w:r w:rsidRPr="005E3659">
        <w:rPr>
          <w:rStyle w:val="FootnoteReference"/>
          <w:rFonts w:ascii="Helvetica" w:hAnsi="Helvetica"/>
          <w:color w:val="000000" w:themeColor="text1"/>
          <w:sz w:val="18"/>
          <w:szCs w:val="18"/>
        </w:rPr>
        <w:footnoteRef/>
      </w:r>
      <w:r w:rsidRPr="005E3659">
        <w:rPr>
          <w:rFonts w:ascii="Helvetica" w:hAnsi="Helvetica"/>
          <w:color w:val="000000" w:themeColor="text1"/>
          <w:sz w:val="18"/>
          <w:szCs w:val="18"/>
        </w:rPr>
        <w:t xml:space="preserve"> </w:t>
      </w:r>
      <w:r w:rsidRPr="005E3659">
        <w:rPr>
          <w:rFonts w:ascii="Helvetica" w:hAnsi="Helvetica" w:cs="Arial"/>
          <w:color w:val="000000" w:themeColor="text1"/>
          <w:sz w:val="18"/>
          <w:szCs w:val="18"/>
        </w:rPr>
        <w:t xml:space="preserve">Under international law, the seabed beyond national jurisdiction is referred to as ‘the Area’ with a capital </w:t>
      </w:r>
      <w:r>
        <w:rPr>
          <w:rFonts w:ascii="Helvetica" w:hAnsi="Helvetica" w:cs="Arial"/>
          <w:color w:val="000000" w:themeColor="text1"/>
          <w:sz w:val="18"/>
          <w:szCs w:val="18"/>
        </w:rPr>
        <w:t>‘</w:t>
      </w:r>
      <w:r w:rsidRPr="005E3659">
        <w:rPr>
          <w:rFonts w:ascii="Helvetica" w:hAnsi="Helvetica" w:cs="Arial"/>
          <w:color w:val="000000" w:themeColor="text1"/>
          <w:sz w:val="18"/>
          <w:szCs w:val="18"/>
        </w:rPr>
        <w:t>A</w:t>
      </w:r>
      <w:r>
        <w:rPr>
          <w:rFonts w:ascii="Helvetica" w:hAnsi="Helvetica" w:cs="Arial"/>
          <w:color w:val="000000" w:themeColor="text1"/>
          <w:sz w:val="18"/>
          <w:szCs w:val="18"/>
        </w:rPr>
        <w:t>’</w:t>
      </w:r>
      <w:r w:rsidRPr="005E3659">
        <w:rPr>
          <w:rFonts w:ascii="Helvetica" w:hAnsi="Helvetica" w:cs="Arial"/>
          <w:color w:val="000000" w:themeColor="text1"/>
          <w:sz w:val="18"/>
          <w:szCs w:val="18"/>
        </w:rPr>
        <w:t>.</w:t>
      </w:r>
    </w:p>
  </w:footnote>
  <w:footnote w:id="3">
    <w:p w14:paraId="18FCADB3" w14:textId="01CDC138" w:rsidR="00414632" w:rsidRPr="00A9137F" w:rsidRDefault="00414632" w:rsidP="00647405">
      <w:pPr>
        <w:pStyle w:val="FootnoteText"/>
        <w:rPr>
          <w:rFonts w:ascii="Helvetica" w:hAnsi="Helvetica"/>
          <w:sz w:val="18"/>
          <w:szCs w:val="18"/>
        </w:rPr>
      </w:pPr>
      <w:r w:rsidRPr="00A9137F">
        <w:rPr>
          <w:rStyle w:val="FootnoteReference"/>
          <w:rFonts w:ascii="Helvetica" w:hAnsi="Helvetica"/>
          <w:sz w:val="18"/>
          <w:szCs w:val="18"/>
        </w:rPr>
        <w:footnoteRef/>
      </w:r>
      <w:r w:rsidRPr="00A9137F">
        <w:rPr>
          <w:rFonts w:ascii="Helvetica" w:hAnsi="Helvetica"/>
          <w:sz w:val="18"/>
          <w:szCs w:val="18"/>
        </w:rPr>
        <w:t xml:space="preserve"> </w:t>
      </w:r>
      <w:r>
        <w:rPr>
          <w:rFonts w:ascii="Helvetica" w:hAnsi="Helvetica"/>
          <w:sz w:val="18"/>
          <w:szCs w:val="18"/>
        </w:rPr>
        <w:t>As evidenced, for example, through the work of participants at recent workshops on guidelines for networks of chemosynthetic ecosystem reserves (</w:t>
      </w:r>
      <w:r w:rsidRPr="00A9137F">
        <w:rPr>
          <w:rFonts w:ascii="Helvetica" w:hAnsi="Helvetica"/>
          <w:sz w:val="18"/>
          <w:szCs w:val="18"/>
        </w:rPr>
        <w:t>Dinard</w:t>
      </w:r>
      <w:r>
        <w:rPr>
          <w:rFonts w:ascii="Helvetica" w:hAnsi="Helvetica"/>
          <w:sz w:val="18"/>
          <w:szCs w:val="18"/>
        </w:rPr>
        <w:t xml:space="preserve"> France 2010), on the potential of deep-sea restoration (</w:t>
      </w:r>
      <w:r w:rsidRPr="00A9137F">
        <w:rPr>
          <w:rFonts w:ascii="Helvetica" w:hAnsi="Helvetica"/>
          <w:sz w:val="18"/>
          <w:szCs w:val="18"/>
        </w:rPr>
        <w:t>Sete</w:t>
      </w:r>
      <w:r>
        <w:rPr>
          <w:rFonts w:ascii="Helvetica" w:hAnsi="Helvetica"/>
          <w:sz w:val="18"/>
          <w:szCs w:val="18"/>
        </w:rPr>
        <w:t xml:space="preserve"> France 2012)</w:t>
      </w:r>
      <w:r w:rsidRPr="00A9137F">
        <w:rPr>
          <w:rFonts w:ascii="Helvetica" w:hAnsi="Helvetica"/>
          <w:sz w:val="18"/>
          <w:szCs w:val="18"/>
        </w:rPr>
        <w:t>, and</w:t>
      </w:r>
      <w:r>
        <w:rPr>
          <w:rFonts w:ascii="Helvetica" w:hAnsi="Helvetica"/>
          <w:sz w:val="18"/>
          <w:szCs w:val="18"/>
        </w:rPr>
        <w:t xml:space="preserve"> the DOSI workshop (</w:t>
      </w:r>
      <w:r w:rsidRPr="00A9137F">
        <w:rPr>
          <w:rFonts w:ascii="Helvetica" w:hAnsi="Helvetica"/>
          <w:sz w:val="18"/>
          <w:szCs w:val="18"/>
        </w:rPr>
        <w:t xml:space="preserve">Mexico City </w:t>
      </w:r>
      <w:r>
        <w:rPr>
          <w:rFonts w:ascii="Helvetica" w:hAnsi="Helvetica"/>
          <w:sz w:val="18"/>
          <w:szCs w:val="18"/>
        </w:rPr>
        <w:t>2013).</w:t>
      </w:r>
    </w:p>
  </w:footnote>
  <w:footnote w:id="4">
    <w:p w14:paraId="30A07B87" w14:textId="77777777" w:rsidR="00414632" w:rsidRPr="00D645B8" w:rsidRDefault="00414632" w:rsidP="0077698E">
      <w:pPr>
        <w:pStyle w:val="FootnoteText"/>
        <w:rPr>
          <w:rFonts w:ascii="Helvetica" w:hAnsi="Helvetica"/>
          <w:sz w:val="18"/>
          <w:szCs w:val="18"/>
        </w:rPr>
      </w:pPr>
      <w:r w:rsidRPr="00D645B8">
        <w:rPr>
          <w:rStyle w:val="FootnoteReference"/>
          <w:rFonts w:ascii="Helvetica" w:hAnsi="Helvetica"/>
          <w:sz w:val="18"/>
          <w:szCs w:val="18"/>
        </w:rPr>
        <w:footnoteRef/>
      </w:r>
      <w:r w:rsidRPr="00D645B8">
        <w:rPr>
          <w:rFonts w:ascii="Helvetica" w:hAnsi="Helvetica"/>
          <w:sz w:val="18"/>
          <w:szCs w:val="18"/>
        </w:rPr>
        <w:t xml:space="preserve"> Benefit-cost analysis considers whether the pro</w:t>
      </w:r>
      <w:r>
        <w:rPr>
          <w:rFonts w:ascii="Helvetica" w:hAnsi="Helvetica"/>
          <w:sz w:val="18"/>
          <w:szCs w:val="18"/>
        </w:rPr>
        <w:t>p</w:t>
      </w:r>
      <w:r w:rsidRPr="00D645B8">
        <w:rPr>
          <w:rFonts w:ascii="Helvetica" w:hAnsi="Helvetica"/>
          <w:sz w:val="18"/>
          <w:szCs w:val="18"/>
        </w:rPr>
        <w:t>osed resource use creates positive net benefits for humanity as a whole, in addition to benefits to private entities conducting the activity.  Some activities may be beneficial for private entities but not for humanity (and vice versa).  Benefit-cost analysis also accounts for subsidies, transfer prices, and over- or under-valued exchange rates that may misprice resources at various locations over the value chain, and for otherwise unrecognized employment benefits.  It can further account for differences in broad-based total economic value for raw ore over processed minerals (allowing for transfer prices and exchange rates calculated over the supply chain).  Analysis of the amount and sharing of risk, and of the net private financial and broader social benefits should be taken into account in any financial and eco</w:t>
      </w:r>
      <w:r>
        <w:rPr>
          <w:rFonts w:ascii="Helvetica" w:hAnsi="Helvetica"/>
          <w:sz w:val="18"/>
          <w:szCs w:val="18"/>
        </w:rPr>
        <w:t xml:space="preserve">nomic benefit </w:t>
      </w:r>
      <w:r w:rsidRPr="00D645B8">
        <w:rPr>
          <w:rFonts w:ascii="Helvetica" w:hAnsi="Helvetica"/>
          <w:sz w:val="18"/>
          <w:szCs w:val="18"/>
        </w:rPr>
        <w:t xml:space="preserve">sharing or administrative and regulatory burden-sharing rules for seabed mining. </w:t>
      </w:r>
    </w:p>
    <w:p w14:paraId="17AFB92C" w14:textId="77777777" w:rsidR="00414632" w:rsidRDefault="0041463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02C6" w14:textId="3FB6D8AB" w:rsidR="00414632" w:rsidRDefault="00414632">
    <w:pPr>
      <w:pStyle w:val="Header"/>
    </w:pPr>
  </w:p>
  <w:p w14:paraId="3FE05473" w14:textId="77777777" w:rsidR="00414632" w:rsidRDefault="00414632"/>
  <w:p w14:paraId="1C14969F" w14:textId="77777777" w:rsidR="00414632" w:rsidRDefault="0041463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444E" w14:textId="02563188" w:rsidR="00414632" w:rsidRDefault="00414632">
    <w:pPr>
      <w:pStyle w:val="Header"/>
    </w:pPr>
  </w:p>
  <w:p w14:paraId="7BE52392" w14:textId="77777777" w:rsidR="00414632" w:rsidRDefault="00414632"/>
  <w:p w14:paraId="2092A3EF" w14:textId="77777777" w:rsidR="00414632" w:rsidRDefault="0041463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774D0" w14:textId="64A2DCAE" w:rsidR="00414632" w:rsidRDefault="004146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BCF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A79BE"/>
    <w:multiLevelType w:val="hybridMultilevel"/>
    <w:tmpl w:val="909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372B5"/>
    <w:multiLevelType w:val="hybridMultilevel"/>
    <w:tmpl w:val="9E2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6C5D"/>
    <w:multiLevelType w:val="multilevel"/>
    <w:tmpl w:val="D87ED3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C0543"/>
    <w:multiLevelType w:val="multilevel"/>
    <w:tmpl w:val="23A48C5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412F1"/>
    <w:multiLevelType w:val="hybridMultilevel"/>
    <w:tmpl w:val="DB0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C66C1"/>
    <w:multiLevelType w:val="hybridMultilevel"/>
    <w:tmpl w:val="43023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AF31AD"/>
    <w:multiLevelType w:val="multilevel"/>
    <w:tmpl w:val="EC7CCF0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7278D"/>
    <w:multiLevelType w:val="hybridMultilevel"/>
    <w:tmpl w:val="E8549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C156D2"/>
    <w:multiLevelType w:val="hybridMultilevel"/>
    <w:tmpl w:val="FDFC6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7F5CA2"/>
    <w:multiLevelType w:val="hybridMultilevel"/>
    <w:tmpl w:val="DE42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B190E"/>
    <w:multiLevelType w:val="multilevel"/>
    <w:tmpl w:val="2AA46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E73F2"/>
    <w:multiLevelType w:val="hybridMultilevel"/>
    <w:tmpl w:val="B95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3A35"/>
    <w:multiLevelType w:val="hybridMultilevel"/>
    <w:tmpl w:val="674664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nsid w:val="1F703158"/>
    <w:multiLevelType w:val="hybridMultilevel"/>
    <w:tmpl w:val="8334FA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BD3B62"/>
    <w:multiLevelType w:val="hybridMultilevel"/>
    <w:tmpl w:val="A4B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104A5"/>
    <w:multiLevelType w:val="hybridMultilevel"/>
    <w:tmpl w:val="0C4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A7D02"/>
    <w:multiLevelType w:val="hybridMultilevel"/>
    <w:tmpl w:val="FA6EDE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5D4C1F"/>
    <w:multiLevelType w:val="hybridMultilevel"/>
    <w:tmpl w:val="2988C2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6769A5"/>
    <w:multiLevelType w:val="hybridMultilevel"/>
    <w:tmpl w:val="588C45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4D919FF"/>
    <w:multiLevelType w:val="hybridMultilevel"/>
    <w:tmpl w:val="9CD046E4"/>
    <w:lvl w:ilvl="0" w:tplc="0409000F">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55D7D3D"/>
    <w:multiLevelType w:val="hybridMultilevel"/>
    <w:tmpl w:val="C84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75FD8"/>
    <w:multiLevelType w:val="hybridMultilevel"/>
    <w:tmpl w:val="75A48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FD7FE2"/>
    <w:multiLevelType w:val="hybridMultilevel"/>
    <w:tmpl w:val="5E1486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3CBC4827"/>
    <w:multiLevelType w:val="multilevel"/>
    <w:tmpl w:val="62A6190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C0C23"/>
    <w:multiLevelType w:val="hybridMultilevel"/>
    <w:tmpl w:val="B17C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972ED"/>
    <w:multiLevelType w:val="hybridMultilevel"/>
    <w:tmpl w:val="FDFC6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894699"/>
    <w:multiLevelType w:val="hybridMultilevel"/>
    <w:tmpl w:val="0ED0A9E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3666AF9"/>
    <w:multiLevelType w:val="hybridMultilevel"/>
    <w:tmpl w:val="555AF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252866"/>
    <w:multiLevelType w:val="multilevel"/>
    <w:tmpl w:val="1CBE291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36AF0"/>
    <w:multiLevelType w:val="hybridMultilevel"/>
    <w:tmpl w:val="0C1E593C"/>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1">
    <w:nsid w:val="4B163D40"/>
    <w:multiLevelType w:val="hybridMultilevel"/>
    <w:tmpl w:val="E98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F2472"/>
    <w:multiLevelType w:val="hybridMultilevel"/>
    <w:tmpl w:val="A2DC56D2"/>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33">
    <w:nsid w:val="4E1F4C9B"/>
    <w:multiLevelType w:val="hybridMultilevel"/>
    <w:tmpl w:val="1E1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9D03D5"/>
    <w:multiLevelType w:val="hybridMultilevel"/>
    <w:tmpl w:val="5C0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6866C0"/>
    <w:multiLevelType w:val="multilevel"/>
    <w:tmpl w:val="2AB81F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834EA5"/>
    <w:multiLevelType w:val="hybridMultilevel"/>
    <w:tmpl w:val="40EAA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D933E7"/>
    <w:multiLevelType w:val="multilevel"/>
    <w:tmpl w:val="CDA6D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A63CD"/>
    <w:multiLevelType w:val="hybridMultilevel"/>
    <w:tmpl w:val="15C2F2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35933A0"/>
    <w:multiLevelType w:val="hybridMultilevel"/>
    <w:tmpl w:val="8786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925238"/>
    <w:multiLevelType w:val="hybridMultilevel"/>
    <w:tmpl w:val="A9C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3661DA"/>
    <w:multiLevelType w:val="hybridMultilevel"/>
    <w:tmpl w:val="6B34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D100B2"/>
    <w:multiLevelType w:val="hybridMultilevel"/>
    <w:tmpl w:val="D4900FA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9375010"/>
    <w:multiLevelType w:val="hybridMultilevel"/>
    <w:tmpl w:val="235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49209E"/>
    <w:multiLevelType w:val="hybridMultilevel"/>
    <w:tmpl w:val="250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70670F"/>
    <w:multiLevelType w:val="hybridMultilevel"/>
    <w:tmpl w:val="1138D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DB76EC"/>
    <w:multiLevelType w:val="hybridMultilevel"/>
    <w:tmpl w:val="05C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1E7E6A"/>
    <w:multiLevelType w:val="multilevel"/>
    <w:tmpl w:val="E240413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757576"/>
    <w:multiLevelType w:val="hybridMultilevel"/>
    <w:tmpl w:val="EFB204B6"/>
    <w:lvl w:ilvl="0" w:tplc="FEB876D6">
      <w:start w:val="1"/>
      <w:numFmt w:val="decimal"/>
      <w:lvlText w:val="%1."/>
      <w:lvlJc w:val="left"/>
      <w:pPr>
        <w:tabs>
          <w:tab w:val="num" w:pos="720"/>
        </w:tabs>
        <w:ind w:left="720" w:hanging="360"/>
      </w:pPr>
      <w:rPr>
        <w:rFonts w:cs="Times New Roman"/>
      </w:rPr>
    </w:lvl>
    <w:lvl w:ilvl="1" w:tplc="5238A15A" w:tentative="1">
      <w:start w:val="1"/>
      <w:numFmt w:val="decimal"/>
      <w:lvlText w:val="%2."/>
      <w:lvlJc w:val="left"/>
      <w:pPr>
        <w:tabs>
          <w:tab w:val="num" w:pos="1440"/>
        </w:tabs>
        <w:ind w:left="1440" w:hanging="360"/>
      </w:pPr>
      <w:rPr>
        <w:rFonts w:cs="Times New Roman"/>
      </w:rPr>
    </w:lvl>
    <w:lvl w:ilvl="2" w:tplc="A9B65EB6" w:tentative="1">
      <w:start w:val="1"/>
      <w:numFmt w:val="decimal"/>
      <w:lvlText w:val="%3."/>
      <w:lvlJc w:val="left"/>
      <w:pPr>
        <w:tabs>
          <w:tab w:val="num" w:pos="2160"/>
        </w:tabs>
        <w:ind w:left="2160" w:hanging="360"/>
      </w:pPr>
      <w:rPr>
        <w:rFonts w:cs="Times New Roman"/>
      </w:rPr>
    </w:lvl>
    <w:lvl w:ilvl="3" w:tplc="BF969346" w:tentative="1">
      <w:start w:val="1"/>
      <w:numFmt w:val="decimal"/>
      <w:lvlText w:val="%4."/>
      <w:lvlJc w:val="left"/>
      <w:pPr>
        <w:tabs>
          <w:tab w:val="num" w:pos="2880"/>
        </w:tabs>
        <w:ind w:left="2880" w:hanging="360"/>
      </w:pPr>
      <w:rPr>
        <w:rFonts w:cs="Times New Roman"/>
      </w:rPr>
    </w:lvl>
    <w:lvl w:ilvl="4" w:tplc="787217F8" w:tentative="1">
      <w:start w:val="1"/>
      <w:numFmt w:val="decimal"/>
      <w:lvlText w:val="%5."/>
      <w:lvlJc w:val="left"/>
      <w:pPr>
        <w:tabs>
          <w:tab w:val="num" w:pos="3600"/>
        </w:tabs>
        <w:ind w:left="3600" w:hanging="360"/>
      </w:pPr>
      <w:rPr>
        <w:rFonts w:cs="Times New Roman"/>
      </w:rPr>
    </w:lvl>
    <w:lvl w:ilvl="5" w:tplc="E1063D56" w:tentative="1">
      <w:start w:val="1"/>
      <w:numFmt w:val="decimal"/>
      <w:lvlText w:val="%6."/>
      <w:lvlJc w:val="left"/>
      <w:pPr>
        <w:tabs>
          <w:tab w:val="num" w:pos="4320"/>
        </w:tabs>
        <w:ind w:left="4320" w:hanging="360"/>
      </w:pPr>
      <w:rPr>
        <w:rFonts w:cs="Times New Roman"/>
      </w:rPr>
    </w:lvl>
    <w:lvl w:ilvl="6" w:tplc="962A74CA">
      <w:start w:val="1"/>
      <w:numFmt w:val="decimal"/>
      <w:lvlText w:val="%7."/>
      <w:lvlJc w:val="left"/>
      <w:pPr>
        <w:tabs>
          <w:tab w:val="num" w:pos="5040"/>
        </w:tabs>
        <w:ind w:left="5040" w:hanging="360"/>
      </w:pPr>
      <w:rPr>
        <w:rFonts w:cs="Times New Roman"/>
      </w:rPr>
    </w:lvl>
    <w:lvl w:ilvl="7" w:tplc="00B8D1C2" w:tentative="1">
      <w:start w:val="1"/>
      <w:numFmt w:val="decimal"/>
      <w:lvlText w:val="%8."/>
      <w:lvlJc w:val="left"/>
      <w:pPr>
        <w:tabs>
          <w:tab w:val="num" w:pos="5760"/>
        </w:tabs>
        <w:ind w:left="5760" w:hanging="360"/>
      </w:pPr>
      <w:rPr>
        <w:rFonts w:cs="Times New Roman"/>
      </w:rPr>
    </w:lvl>
    <w:lvl w:ilvl="8" w:tplc="7CAE9F64" w:tentative="1">
      <w:start w:val="1"/>
      <w:numFmt w:val="decimal"/>
      <w:lvlText w:val="%9."/>
      <w:lvlJc w:val="left"/>
      <w:pPr>
        <w:tabs>
          <w:tab w:val="num" w:pos="6480"/>
        </w:tabs>
        <w:ind w:left="6480" w:hanging="360"/>
      </w:pPr>
      <w:rPr>
        <w:rFonts w:cs="Times New Roman"/>
      </w:rPr>
    </w:lvl>
  </w:abstractNum>
  <w:abstractNum w:abstractNumId="49">
    <w:nsid w:val="5FCD0905"/>
    <w:multiLevelType w:val="hybridMultilevel"/>
    <w:tmpl w:val="764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683C04"/>
    <w:multiLevelType w:val="hybridMultilevel"/>
    <w:tmpl w:val="2E06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E21EDD"/>
    <w:multiLevelType w:val="hybridMultilevel"/>
    <w:tmpl w:val="C9F2C5A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5CC0F6C"/>
    <w:multiLevelType w:val="hybridMultilevel"/>
    <w:tmpl w:val="960AA4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9750C87"/>
    <w:multiLevelType w:val="hybridMultilevel"/>
    <w:tmpl w:val="847E7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E7655C"/>
    <w:multiLevelType w:val="hybridMultilevel"/>
    <w:tmpl w:val="86E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1B1EE3"/>
    <w:multiLevelType w:val="hybridMultilevel"/>
    <w:tmpl w:val="5E24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97300A"/>
    <w:multiLevelType w:val="hybridMultilevel"/>
    <w:tmpl w:val="3F003F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CF83845"/>
    <w:multiLevelType w:val="hybridMultilevel"/>
    <w:tmpl w:val="6BE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F9591A"/>
    <w:multiLevelType w:val="hybridMultilevel"/>
    <w:tmpl w:val="555AF4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D494870"/>
    <w:multiLevelType w:val="hybridMultilevel"/>
    <w:tmpl w:val="5DF28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EE05478"/>
    <w:multiLevelType w:val="hybridMultilevel"/>
    <w:tmpl w:val="E4F4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CC239D"/>
    <w:multiLevelType w:val="hybridMultilevel"/>
    <w:tmpl w:val="0FA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D10454"/>
    <w:multiLevelType w:val="hybridMultilevel"/>
    <w:tmpl w:val="5A20DE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206312E"/>
    <w:multiLevelType w:val="hybridMultilevel"/>
    <w:tmpl w:val="73A605C8"/>
    <w:lvl w:ilvl="0" w:tplc="23106852">
      <w:start w:val="4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190946"/>
    <w:multiLevelType w:val="hybridMultilevel"/>
    <w:tmpl w:val="7C7AF7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B066DA1C">
      <w:start w:val="1"/>
      <w:numFmt w:val="decimal"/>
      <w:lvlText w:val="%4."/>
      <w:lvlJc w:val="left"/>
      <w:pPr>
        <w:ind w:left="2880" w:hanging="360"/>
      </w:pPr>
      <w:rPr>
        <w:rFonts w:cs="Times New Roman"/>
        <w:i w:val="0"/>
      </w:rPr>
    </w:lvl>
    <w:lvl w:ilvl="4" w:tplc="11E039CA">
      <w:start w:val="1"/>
      <w:numFmt w:val="lowerLetter"/>
      <w:lvlText w:val="%5."/>
      <w:lvlJc w:val="left"/>
      <w:pPr>
        <w:ind w:left="3600" w:hanging="360"/>
      </w:pPr>
      <w:rPr>
        <w:rFonts w:cs="Times New Roman"/>
        <w:i w:val="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E75496"/>
    <w:multiLevelType w:val="multilevel"/>
    <w:tmpl w:val="B00C3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4614E8"/>
    <w:multiLevelType w:val="multilevel"/>
    <w:tmpl w:val="6FB85E9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69616C"/>
    <w:multiLevelType w:val="hybridMultilevel"/>
    <w:tmpl w:val="95566F9E"/>
    <w:lvl w:ilvl="0" w:tplc="0409000F">
      <w:start w:val="1"/>
      <w:numFmt w:val="decimal"/>
      <w:lvlText w:val="%1."/>
      <w:lvlJc w:val="left"/>
      <w:pPr>
        <w:ind w:left="757" w:hanging="360"/>
      </w:pPr>
      <w:rPr>
        <w:rFonts w:cs="Times New Roman"/>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68">
    <w:nsid w:val="7AE62614"/>
    <w:multiLevelType w:val="multilevel"/>
    <w:tmpl w:val="0D56F6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FC6FA5"/>
    <w:multiLevelType w:val="multilevel"/>
    <w:tmpl w:val="CF26893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EB42E5"/>
    <w:multiLevelType w:val="multilevel"/>
    <w:tmpl w:val="320EC9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471251"/>
    <w:multiLevelType w:val="hybridMultilevel"/>
    <w:tmpl w:val="E8A2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F1258A"/>
    <w:multiLevelType w:val="hybridMultilevel"/>
    <w:tmpl w:val="563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1"/>
  </w:num>
  <w:num w:numId="3">
    <w:abstractNumId w:val="12"/>
  </w:num>
  <w:num w:numId="4">
    <w:abstractNumId w:val="43"/>
  </w:num>
  <w:num w:numId="5">
    <w:abstractNumId w:val="2"/>
  </w:num>
  <w:num w:numId="6">
    <w:abstractNumId w:val="6"/>
  </w:num>
  <w:num w:numId="7">
    <w:abstractNumId w:val="22"/>
  </w:num>
  <w:num w:numId="8">
    <w:abstractNumId w:val="5"/>
  </w:num>
  <w:num w:numId="9">
    <w:abstractNumId w:val="16"/>
  </w:num>
  <w:num w:numId="10">
    <w:abstractNumId w:val="23"/>
  </w:num>
  <w:num w:numId="11">
    <w:abstractNumId w:val="40"/>
  </w:num>
  <w:num w:numId="12">
    <w:abstractNumId w:val="72"/>
  </w:num>
  <w:num w:numId="13">
    <w:abstractNumId w:val="34"/>
  </w:num>
  <w:num w:numId="14">
    <w:abstractNumId w:val="15"/>
  </w:num>
  <w:num w:numId="15">
    <w:abstractNumId w:val="44"/>
  </w:num>
  <w:num w:numId="16">
    <w:abstractNumId w:val="49"/>
  </w:num>
  <w:num w:numId="17">
    <w:abstractNumId w:val="14"/>
  </w:num>
  <w:num w:numId="18">
    <w:abstractNumId w:val="54"/>
  </w:num>
  <w:num w:numId="19">
    <w:abstractNumId w:val="61"/>
  </w:num>
  <w:num w:numId="20">
    <w:abstractNumId w:val="10"/>
  </w:num>
  <w:num w:numId="21">
    <w:abstractNumId w:val="39"/>
  </w:num>
  <w:num w:numId="22">
    <w:abstractNumId w:val="57"/>
  </w:num>
  <w:num w:numId="23">
    <w:abstractNumId w:val="45"/>
  </w:num>
  <w:num w:numId="24">
    <w:abstractNumId w:val="13"/>
  </w:num>
  <w:num w:numId="25">
    <w:abstractNumId w:val="11"/>
  </w:num>
  <w:num w:numId="26">
    <w:abstractNumId w:val="47"/>
  </w:num>
  <w:num w:numId="27">
    <w:abstractNumId w:val="68"/>
  </w:num>
  <w:num w:numId="28">
    <w:abstractNumId w:val="24"/>
  </w:num>
  <w:num w:numId="29">
    <w:abstractNumId w:val="69"/>
  </w:num>
  <w:num w:numId="30">
    <w:abstractNumId w:val="65"/>
  </w:num>
  <w:num w:numId="31">
    <w:abstractNumId w:val="29"/>
  </w:num>
  <w:num w:numId="32">
    <w:abstractNumId w:val="7"/>
  </w:num>
  <w:num w:numId="33">
    <w:abstractNumId w:val="35"/>
  </w:num>
  <w:num w:numId="34">
    <w:abstractNumId w:val="37"/>
  </w:num>
  <w:num w:numId="35">
    <w:abstractNumId w:val="3"/>
  </w:num>
  <w:num w:numId="36">
    <w:abstractNumId w:val="70"/>
  </w:num>
  <w:num w:numId="37">
    <w:abstractNumId w:val="4"/>
  </w:num>
  <w:num w:numId="38">
    <w:abstractNumId w:val="66"/>
  </w:num>
  <w:num w:numId="39">
    <w:abstractNumId w:val="17"/>
  </w:num>
  <w:num w:numId="40">
    <w:abstractNumId w:val="38"/>
  </w:num>
  <w:num w:numId="41">
    <w:abstractNumId w:val="9"/>
  </w:num>
  <w:num w:numId="42">
    <w:abstractNumId w:val="67"/>
  </w:num>
  <w:num w:numId="43">
    <w:abstractNumId w:val="30"/>
  </w:num>
  <w:num w:numId="44">
    <w:abstractNumId w:val="64"/>
  </w:num>
  <w:num w:numId="45">
    <w:abstractNumId w:val="62"/>
  </w:num>
  <w:num w:numId="46">
    <w:abstractNumId w:val="56"/>
  </w:num>
  <w:num w:numId="47">
    <w:abstractNumId w:val="26"/>
  </w:num>
  <w:num w:numId="48">
    <w:abstractNumId w:val="19"/>
  </w:num>
  <w:num w:numId="49">
    <w:abstractNumId w:val="27"/>
  </w:num>
  <w:num w:numId="50">
    <w:abstractNumId w:val="18"/>
  </w:num>
  <w:num w:numId="51">
    <w:abstractNumId w:val="28"/>
  </w:num>
  <w:num w:numId="52">
    <w:abstractNumId w:val="48"/>
  </w:num>
  <w:num w:numId="53">
    <w:abstractNumId w:val="52"/>
  </w:num>
  <w:num w:numId="54">
    <w:abstractNumId w:val="58"/>
  </w:num>
  <w:num w:numId="55">
    <w:abstractNumId w:val="59"/>
  </w:num>
  <w:num w:numId="56">
    <w:abstractNumId w:val="46"/>
  </w:num>
  <w:num w:numId="57">
    <w:abstractNumId w:val="21"/>
  </w:num>
  <w:num w:numId="58">
    <w:abstractNumId w:val="25"/>
  </w:num>
  <w:num w:numId="59">
    <w:abstractNumId w:val="36"/>
  </w:num>
  <w:num w:numId="60">
    <w:abstractNumId w:val="42"/>
  </w:num>
  <w:num w:numId="61">
    <w:abstractNumId w:val="8"/>
  </w:num>
  <w:num w:numId="62">
    <w:abstractNumId w:val="51"/>
  </w:num>
  <w:num w:numId="63">
    <w:abstractNumId w:val="20"/>
  </w:num>
  <w:num w:numId="64">
    <w:abstractNumId w:val="32"/>
  </w:num>
  <w:num w:numId="65">
    <w:abstractNumId w:val="0"/>
  </w:num>
  <w:num w:numId="66">
    <w:abstractNumId w:val="63"/>
  </w:num>
  <w:num w:numId="67">
    <w:abstractNumId w:val="50"/>
  </w:num>
  <w:num w:numId="68">
    <w:abstractNumId w:val="60"/>
  </w:num>
  <w:num w:numId="69">
    <w:abstractNumId w:val="33"/>
  </w:num>
  <w:num w:numId="70">
    <w:abstractNumId w:val="41"/>
  </w:num>
  <w:num w:numId="71">
    <w:abstractNumId w:val="31"/>
  </w:num>
  <w:num w:numId="72">
    <w:abstractNumId w:val="53"/>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5F"/>
    <w:rsid w:val="000045E4"/>
    <w:rsid w:val="00045EA2"/>
    <w:rsid w:val="0005010A"/>
    <w:rsid w:val="00066C83"/>
    <w:rsid w:val="000703D3"/>
    <w:rsid w:val="000D33D6"/>
    <w:rsid w:val="000E2B8D"/>
    <w:rsid w:val="000F3361"/>
    <w:rsid w:val="00101126"/>
    <w:rsid w:val="0010471A"/>
    <w:rsid w:val="00116A5A"/>
    <w:rsid w:val="00120AB1"/>
    <w:rsid w:val="00131EB6"/>
    <w:rsid w:val="001341E3"/>
    <w:rsid w:val="00136A2C"/>
    <w:rsid w:val="001631CD"/>
    <w:rsid w:val="00163F5B"/>
    <w:rsid w:val="001664DE"/>
    <w:rsid w:val="00172FED"/>
    <w:rsid w:val="00186F38"/>
    <w:rsid w:val="00195EE5"/>
    <w:rsid w:val="001973B5"/>
    <w:rsid w:val="001C41B7"/>
    <w:rsid w:val="001D7D2B"/>
    <w:rsid w:val="001E2892"/>
    <w:rsid w:val="001E3D94"/>
    <w:rsid w:val="00203094"/>
    <w:rsid w:val="00253585"/>
    <w:rsid w:val="00291314"/>
    <w:rsid w:val="002A36B7"/>
    <w:rsid w:val="002B20D5"/>
    <w:rsid w:val="002C6CAD"/>
    <w:rsid w:val="002D43ED"/>
    <w:rsid w:val="002E11D2"/>
    <w:rsid w:val="002E1B1D"/>
    <w:rsid w:val="002E3162"/>
    <w:rsid w:val="002E75D7"/>
    <w:rsid w:val="002F0444"/>
    <w:rsid w:val="002F652E"/>
    <w:rsid w:val="00305C53"/>
    <w:rsid w:val="003104E7"/>
    <w:rsid w:val="003112F6"/>
    <w:rsid w:val="00313C1C"/>
    <w:rsid w:val="003151CD"/>
    <w:rsid w:val="00317B87"/>
    <w:rsid w:val="00320BCB"/>
    <w:rsid w:val="0032210C"/>
    <w:rsid w:val="00324D4E"/>
    <w:rsid w:val="00331F25"/>
    <w:rsid w:val="00336017"/>
    <w:rsid w:val="00342C29"/>
    <w:rsid w:val="00344324"/>
    <w:rsid w:val="003500A5"/>
    <w:rsid w:val="00350ED2"/>
    <w:rsid w:val="00376C3B"/>
    <w:rsid w:val="0038308A"/>
    <w:rsid w:val="003839B5"/>
    <w:rsid w:val="003A71AA"/>
    <w:rsid w:val="003B0E78"/>
    <w:rsid w:val="003C29BA"/>
    <w:rsid w:val="003E0837"/>
    <w:rsid w:val="003F15B2"/>
    <w:rsid w:val="00404715"/>
    <w:rsid w:val="004049EC"/>
    <w:rsid w:val="00413C79"/>
    <w:rsid w:val="00414632"/>
    <w:rsid w:val="00415566"/>
    <w:rsid w:val="00436561"/>
    <w:rsid w:val="00442622"/>
    <w:rsid w:val="004461AC"/>
    <w:rsid w:val="00455D7C"/>
    <w:rsid w:val="004764F8"/>
    <w:rsid w:val="00481768"/>
    <w:rsid w:val="004829C8"/>
    <w:rsid w:val="004A4C96"/>
    <w:rsid w:val="004A4D40"/>
    <w:rsid w:val="004B05A7"/>
    <w:rsid w:val="004B6DFD"/>
    <w:rsid w:val="004B76EF"/>
    <w:rsid w:val="004C0876"/>
    <w:rsid w:val="004D433C"/>
    <w:rsid w:val="004D493B"/>
    <w:rsid w:val="005104EE"/>
    <w:rsid w:val="00510D34"/>
    <w:rsid w:val="005147E1"/>
    <w:rsid w:val="0052525C"/>
    <w:rsid w:val="00527348"/>
    <w:rsid w:val="00533582"/>
    <w:rsid w:val="0053406E"/>
    <w:rsid w:val="005341C0"/>
    <w:rsid w:val="00535B01"/>
    <w:rsid w:val="00537393"/>
    <w:rsid w:val="00546459"/>
    <w:rsid w:val="00547C87"/>
    <w:rsid w:val="00561858"/>
    <w:rsid w:val="00565EF6"/>
    <w:rsid w:val="00566404"/>
    <w:rsid w:val="005A0EA8"/>
    <w:rsid w:val="005A1381"/>
    <w:rsid w:val="005A185B"/>
    <w:rsid w:val="005B0CAE"/>
    <w:rsid w:val="005B2E51"/>
    <w:rsid w:val="005B6927"/>
    <w:rsid w:val="005D04BF"/>
    <w:rsid w:val="005D4A16"/>
    <w:rsid w:val="005E28DD"/>
    <w:rsid w:val="005E3659"/>
    <w:rsid w:val="005F09BD"/>
    <w:rsid w:val="005F3EAC"/>
    <w:rsid w:val="005F5D7B"/>
    <w:rsid w:val="0060652F"/>
    <w:rsid w:val="0061573E"/>
    <w:rsid w:val="006225F1"/>
    <w:rsid w:val="0063759B"/>
    <w:rsid w:val="00647405"/>
    <w:rsid w:val="0065315F"/>
    <w:rsid w:val="0066621F"/>
    <w:rsid w:val="0066650A"/>
    <w:rsid w:val="00687E22"/>
    <w:rsid w:val="00694D8A"/>
    <w:rsid w:val="00695E4F"/>
    <w:rsid w:val="006C32E1"/>
    <w:rsid w:val="006D4D35"/>
    <w:rsid w:val="006E4926"/>
    <w:rsid w:val="006F0422"/>
    <w:rsid w:val="006F4606"/>
    <w:rsid w:val="007044EF"/>
    <w:rsid w:val="00716CC0"/>
    <w:rsid w:val="00717BF5"/>
    <w:rsid w:val="00722A7D"/>
    <w:rsid w:val="0072595E"/>
    <w:rsid w:val="00737492"/>
    <w:rsid w:val="0074524B"/>
    <w:rsid w:val="0075120F"/>
    <w:rsid w:val="00774135"/>
    <w:rsid w:val="0077698E"/>
    <w:rsid w:val="007860C3"/>
    <w:rsid w:val="007875D1"/>
    <w:rsid w:val="0079027B"/>
    <w:rsid w:val="007A4BB8"/>
    <w:rsid w:val="007B284C"/>
    <w:rsid w:val="007C234F"/>
    <w:rsid w:val="007D65E8"/>
    <w:rsid w:val="00807947"/>
    <w:rsid w:val="00855594"/>
    <w:rsid w:val="00892F6C"/>
    <w:rsid w:val="008A0975"/>
    <w:rsid w:val="008A7435"/>
    <w:rsid w:val="008B2482"/>
    <w:rsid w:val="008B6BBA"/>
    <w:rsid w:val="008C437E"/>
    <w:rsid w:val="008C7401"/>
    <w:rsid w:val="008D1609"/>
    <w:rsid w:val="008D58F2"/>
    <w:rsid w:val="008E6B7E"/>
    <w:rsid w:val="008E7081"/>
    <w:rsid w:val="00917557"/>
    <w:rsid w:val="00920020"/>
    <w:rsid w:val="00920346"/>
    <w:rsid w:val="0092298B"/>
    <w:rsid w:val="00962A85"/>
    <w:rsid w:val="00972596"/>
    <w:rsid w:val="00991FF0"/>
    <w:rsid w:val="009B157D"/>
    <w:rsid w:val="009D682A"/>
    <w:rsid w:val="009D787B"/>
    <w:rsid w:val="009D79D3"/>
    <w:rsid w:val="009E2273"/>
    <w:rsid w:val="009E6F4F"/>
    <w:rsid w:val="009F4CE8"/>
    <w:rsid w:val="009F6BC6"/>
    <w:rsid w:val="00A01BD9"/>
    <w:rsid w:val="00A37DA2"/>
    <w:rsid w:val="00A460F5"/>
    <w:rsid w:val="00A46E91"/>
    <w:rsid w:val="00A47603"/>
    <w:rsid w:val="00A50D5C"/>
    <w:rsid w:val="00A51132"/>
    <w:rsid w:val="00A55896"/>
    <w:rsid w:val="00A608E1"/>
    <w:rsid w:val="00A73A2A"/>
    <w:rsid w:val="00A91257"/>
    <w:rsid w:val="00AA5193"/>
    <w:rsid w:val="00AA7279"/>
    <w:rsid w:val="00AB0AD4"/>
    <w:rsid w:val="00AD0F2D"/>
    <w:rsid w:val="00AD2044"/>
    <w:rsid w:val="00AD38FE"/>
    <w:rsid w:val="00AE0836"/>
    <w:rsid w:val="00AF2386"/>
    <w:rsid w:val="00AF2A5B"/>
    <w:rsid w:val="00AF3C6B"/>
    <w:rsid w:val="00B17AC7"/>
    <w:rsid w:val="00B2393A"/>
    <w:rsid w:val="00B243B1"/>
    <w:rsid w:val="00B55ACD"/>
    <w:rsid w:val="00B6193E"/>
    <w:rsid w:val="00B674C1"/>
    <w:rsid w:val="00B77082"/>
    <w:rsid w:val="00B80AD3"/>
    <w:rsid w:val="00B87677"/>
    <w:rsid w:val="00B97295"/>
    <w:rsid w:val="00BA2CAF"/>
    <w:rsid w:val="00BA4F6C"/>
    <w:rsid w:val="00BA7164"/>
    <w:rsid w:val="00BB0454"/>
    <w:rsid w:val="00BB0D70"/>
    <w:rsid w:val="00BB0F5B"/>
    <w:rsid w:val="00BB5FD2"/>
    <w:rsid w:val="00BB656A"/>
    <w:rsid w:val="00BC03FE"/>
    <w:rsid w:val="00BC2D94"/>
    <w:rsid w:val="00BE0EB9"/>
    <w:rsid w:val="00C11770"/>
    <w:rsid w:val="00C13823"/>
    <w:rsid w:val="00C3616A"/>
    <w:rsid w:val="00C36FBB"/>
    <w:rsid w:val="00C41D20"/>
    <w:rsid w:val="00C60DD3"/>
    <w:rsid w:val="00CB31AA"/>
    <w:rsid w:val="00CB3BDE"/>
    <w:rsid w:val="00CC6AC5"/>
    <w:rsid w:val="00CD36FD"/>
    <w:rsid w:val="00D35A57"/>
    <w:rsid w:val="00D42911"/>
    <w:rsid w:val="00D462DF"/>
    <w:rsid w:val="00D54D6C"/>
    <w:rsid w:val="00D620D0"/>
    <w:rsid w:val="00D645B8"/>
    <w:rsid w:val="00D65663"/>
    <w:rsid w:val="00D756B8"/>
    <w:rsid w:val="00D776FF"/>
    <w:rsid w:val="00D869AC"/>
    <w:rsid w:val="00D95532"/>
    <w:rsid w:val="00D95D70"/>
    <w:rsid w:val="00DA1221"/>
    <w:rsid w:val="00DA6304"/>
    <w:rsid w:val="00DB71D2"/>
    <w:rsid w:val="00DB7630"/>
    <w:rsid w:val="00DC3965"/>
    <w:rsid w:val="00DC4AB1"/>
    <w:rsid w:val="00E07DFF"/>
    <w:rsid w:val="00E2196F"/>
    <w:rsid w:val="00E41F19"/>
    <w:rsid w:val="00E57BD7"/>
    <w:rsid w:val="00E705C2"/>
    <w:rsid w:val="00E80055"/>
    <w:rsid w:val="00E82D07"/>
    <w:rsid w:val="00E84208"/>
    <w:rsid w:val="00EB3D63"/>
    <w:rsid w:val="00ED495D"/>
    <w:rsid w:val="00EF1AB1"/>
    <w:rsid w:val="00F03DD7"/>
    <w:rsid w:val="00F2690C"/>
    <w:rsid w:val="00F32DB9"/>
    <w:rsid w:val="00F44747"/>
    <w:rsid w:val="00F451A8"/>
    <w:rsid w:val="00F529DF"/>
    <w:rsid w:val="00F64E99"/>
    <w:rsid w:val="00F66675"/>
    <w:rsid w:val="00F774EA"/>
    <w:rsid w:val="00F77C7A"/>
    <w:rsid w:val="00F819A2"/>
    <w:rsid w:val="00FA09C7"/>
    <w:rsid w:val="00FB4B06"/>
    <w:rsid w:val="00FB6A79"/>
    <w:rsid w:val="00FC0975"/>
    <w:rsid w:val="00FD7BDB"/>
    <w:rsid w:val="00FF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AD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C79"/>
    <w:rPr>
      <w:sz w:val="24"/>
      <w:szCs w:val="24"/>
      <w:lang w:eastAsia="ja-JP"/>
    </w:rPr>
  </w:style>
  <w:style w:type="paragraph" w:styleId="Heading1">
    <w:name w:val="heading 1"/>
    <w:basedOn w:val="Normal"/>
    <w:next w:val="Normal"/>
    <w:link w:val="Heading1Char"/>
    <w:qFormat/>
    <w:rsid w:val="0065315F"/>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65315F"/>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qFormat/>
    <w:rsid w:val="00A55896"/>
    <w:pPr>
      <w:keepNext/>
      <w:keepLines/>
      <w:spacing w:before="200"/>
      <w:outlineLvl w:val="2"/>
    </w:pPr>
    <w:rPr>
      <w:rFonts w:ascii="Arial" w:hAnsi="Arial" w:cs="Arial"/>
      <w:b/>
      <w:b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5315F"/>
    <w:rPr>
      <w:rFonts w:ascii="Calibri" w:hAnsi="Calibri" w:cs="Times New Roman"/>
      <w:b/>
      <w:bCs/>
      <w:color w:val="345A8A"/>
      <w:sz w:val="32"/>
      <w:szCs w:val="32"/>
    </w:rPr>
  </w:style>
  <w:style w:type="character" w:customStyle="1" w:styleId="Heading2Char">
    <w:name w:val="Heading 2 Char"/>
    <w:basedOn w:val="DefaultParagraphFont"/>
    <w:link w:val="Heading2"/>
    <w:locked/>
    <w:rsid w:val="0065315F"/>
    <w:rPr>
      <w:rFonts w:ascii="Calibri" w:hAnsi="Calibri" w:cs="Times New Roman"/>
      <w:b/>
      <w:bCs/>
      <w:color w:val="4F81BD"/>
      <w:sz w:val="26"/>
      <w:szCs w:val="26"/>
    </w:rPr>
  </w:style>
  <w:style w:type="paragraph" w:styleId="ListParagraph">
    <w:name w:val="List Paragraph"/>
    <w:basedOn w:val="Normal"/>
    <w:qFormat/>
    <w:rsid w:val="003151CD"/>
    <w:pPr>
      <w:ind w:left="720"/>
      <w:contextualSpacing/>
    </w:pPr>
  </w:style>
  <w:style w:type="character" w:styleId="CommentReference">
    <w:name w:val="annotation reference"/>
    <w:basedOn w:val="DefaultParagraphFont"/>
    <w:semiHidden/>
    <w:rsid w:val="00737492"/>
    <w:rPr>
      <w:rFonts w:cs="Times New Roman"/>
      <w:sz w:val="18"/>
      <w:szCs w:val="18"/>
    </w:rPr>
  </w:style>
  <w:style w:type="paragraph" w:styleId="CommentText">
    <w:name w:val="annotation text"/>
    <w:basedOn w:val="Normal"/>
    <w:link w:val="CommentTextChar"/>
    <w:semiHidden/>
    <w:rsid w:val="00737492"/>
  </w:style>
  <w:style w:type="character" w:customStyle="1" w:styleId="CommentTextChar">
    <w:name w:val="Comment Text Char"/>
    <w:basedOn w:val="DefaultParagraphFont"/>
    <w:link w:val="CommentText"/>
    <w:semiHidden/>
    <w:locked/>
    <w:rsid w:val="00737492"/>
    <w:rPr>
      <w:rFonts w:cs="Times New Roman"/>
      <w:sz w:val="24"/>
      <w:szCs w:val="24"/>
    </w:rPr>
  </w:style>
  <w:style w:type="paragraph" w:styleId="CommentSubject">
    <w:name w:val="annotation subject"/>
    <w:basedOn w:val="CommentText"/>
    <w:next w:val="CommentText"/>
    <w:link w:val="CommentSubjectChar"/>
    <w:semiHidden/>
    <w:rsid w:val="00737492"/>
    <w:rPr>
      <w:b/>
      <w:bCs/>
      <w:sz w:val="20"/>
      <w:szCs w:val="20"/>
    </w:rPr>
  </w:style>
  <w:style w:type="character" w:customStyle="1" w:styleId="CommentSubjectChar">
    <w:name w:val="Comment Subject Char"/>
    <w:basedOn w:val="CommentTextChar"/>
    <w:link w:val="CommentSubject"/>
    <w:semiHidden/>
    <w:locked/>
    <w:rsid w:val="00737492"/>
    <w:rPr>
      <w:rFonts w:cs="Times New Roman"/>
      <w:b/>
      <w:bCs/>
      <w:sz w:val="24"/>
      <w:szCs w:val="24"/>
    </w:rPr>
  </w:style>
  <w:style w:type="paragraph" w:styleId="BalloonText">
    <w:name w:val="Balloon Text"/>
    <w:basedOn w:val="Normal"/>
    <w:link w:val="BalloonTextChar"/>
    <w:semiHidden/>
    <w:rsid w:val="00737492"/>
    <w:rPr>
      <w:rFonts w:ascii="Lucida Grande" w:hAnsi="Lucida Grande"/>
      <w:sz w:val="18"/>
      <w:szCs w:val="18"/>
    </w:rPr>
  </w:style>
  <w:style w:type="character" w:customStyle="1" w:styleId="BalloonTextChar">
    <w:name w:val="Balloon Text Char"/>
    <w:basedOn w:val="DefaultParagraphFont"/>
    <w:link w:val="BalloonText"/>
    <w:semiHidden/>
    <w:locked/>
    <w:rsid w:val="00737492"/>
    <w:rPr>
      <w:rFonts w:ascii="Lucida Grande" w:hAnsi="Lucida Grande" w:cs="Times New Roman"/>
      <w:sz w:val="18"/>
      <w:szCs w:val="18"/>
    </w:rPr>
  </w:style>
  <w:style w:type="paragraph" w:styleId="Footer">
    <w:name w:val="footer"/>
    <w:basedOn w:val="Normal"/>
    <w:link w:val="FooterChar"/>
    <w:rsid w:val="00D65663"/>
    <w:pPr>
      <w:tabs>
        <w:tab w:val="center" w:pos="4320"/>
        <w:tab w:val="right" w:pos="8640"/>
      </w:tabs>
    </w:pPr>
  </w:style>
  <w:style w:type="character" w:customStyle="1" w:styleId="FooterChar">
    <w:name w:val="Footer Char"/>
    <w:basedOn w:val="DefaultParagraphFont"/>
    <w:link w:val="Footer"/>
    <w:locked/>
    <w:rsid w:val="00D65663"/>
    <w:rPr>
      <w:rFonts w:cs="Times New Roman"/>
      <w:sz w:val="24"/>
      <w:szCs w:val="24"/>
    </w:rPr>
  </w:style>
  <w:style w:type="character" w:styleId="PageNumber">
    <w:name w:val="page number"/>
    <w:basedOn w:val="DefaultParagraphFont"/>
    <w:semiHidden/>
    <w:rsid w:val="00D65663"/>
    <w:rPr>
      <w:rFonts w:cs="Times New Roman"/>
    </w:rPr>
  </w:style>
  <w:style w:type="paragraph" w:styleId="Header">
    <w:name w:val="header"/>
    <w:basedOn w:val="Normal"/>
    <w:link w:val="HeaderChar"/>
    <w:rsid w:val="00D65663"/>
    <w:pPr>
      <w:tabs>
        <w:tab w:val="center" w:pos="4320"/>
        <w:tab w:val="right" w:pos="8640"/>
      </w:tabs>
    </w:pPr>
  </w:style>
  <w:style w:type="character" w:customStyle="1" w:styleId="HeaderChar">
    <w:name w:val="Header Char"/>
    <w:basedOn w:val="DefaultParagraphFont"/>
    <w:link w:val="Header"/>
    <w:locked/>
    <w:rsid w:val="00D65663"/>
    <w:rPr>
      <w:rFonts w:cs="Times New Roman"/>
      <w:sz w:val="24"/>
      <w:szCs w:val="24"/>
    </w:rPr>
  </w:style>
  <w:style w:type="paragraph" w:styleId="FootnoteText">
    <w:name w:val="footnote text"/>
    <w:basedOn w:val="Normal"/>
    <w:link w:val="FootnoteTextChar"/>
    <w:rsid w:val="008D1609"/>
  </w:style>
  <w:style w:type="character" w:customStyle="1" w:styleId="FootnoteTextChar">
    <w:name w:val="Footnote Text Char"/>
    <w:basedOn w:val="DefaultParagraphFont"/>
    <w:link w:val="FootnoteText"/>
    <w:locked/>
    <w:rsid w:val="008D1609"/>
    <w:rPr>
      <w:rFonts w:cs="Times New Roman"/>
      <w:sz w:val="24"/>
      <w:szCs w:val="24"/>
    </w:rPr>
  </w:style>
  <w:style w:type="character" w:styleId="FootnoteReference">
    <w:name w:val="footnote reference"/>
    <w:basedOn w:val="DefaultParagraphFont"/>
    <w:rsid w:val="008D1609"/>
    <w:rPr>
      <w:rFonts w:cs="Times New Roman"/>
      <w:vertAlign w:val="superscript"/>
    </w:rPr>
  </w:style>
  <w:style w:type="character" w:styleId="Hyperlink">
    <w:name w:val="Hyperlink"/>
    <w:basedOn w:val="DefaultParagraphFont"/>
    <w:rsid w:val="009D79D3"/>
    <w:rPr>
      <w:rFonts w:cs="Times New Roman"/>
      <w:color w:val="0000FF"/>
      <w:u w:val="single"/>
    </w:rPr>
  </w:style>
  <w:style w:type="paragraph" w:styleId="Revision">
    <w:name w:val="Revision"/>
    <w:hidden/>
    <w:semiHidden/>
    <w:rsid w:val="00917557"/>
    <w:rPr>
      <w:sz w:val="24"/>
      <w:szCs w:val="24"/>
      <w:lang w:eastAsia="ja-JP"/>
    </w:rPr>
  </w:style>
  <w:style w:type="paragraph" w:styleId="Title">
    <w:name w:val="Title"/>
    <w:basedOn w:val="Normal"/>
    <w:next w:val="Normal"/>
    <w:link w:val="TitleChar"/>
    <w:qFormat/>
    <w:rsid w:val="003112F6"/>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locked/>
    <w:rsid w:val="003112F6"/>
    <w:rPr>
      <w:rFonts w:ascii="Calibri" w:hAnsi="Calibri" w:cs="Times New Roman"/>
      <w:color w:val="17365D"/>
      <w:spacing w:val="5"/>
      <w:kern w:val="28"/>
      <w:sz w:val="52"/>
      <w:szCs w:val="52"/>
    </w:rPr>
  </w:style>
  <w:style w:type="paragraph" w:customStyle="1" w:styleId="Textofabstract">
    <w:name w:val="Text of abstract"/>
    <w:basedOn w:val="Normal"/>
    <w:rsid w:val="001341E3"/>
    <w:pPr>
      <w:spacing w:line="360" w:lineRule="auto"/>
      <w:ind w:firstLine="720"/>
      <w:jc w:val="both"/>
    </w:pPr>
    <w:rPr>
      <w:rFonts w:ascii="Times New Roman" w:hAnsi="Times New Roman"/>
      <w:szCs w:val="20"/>
      <w:lang w:val="en-GB" w:eastAsia="zh-CN"/>
    </w:rPr>
  </w:style>
  <w:style w:type="paragraph" w:styleId="Caption">
    <w:name w:val="caption"/>
    <w:basedOn w:val="Normal"/>
    <w:next w:val="Normal"/>
    <w:qFormat/>
    <w:rsid w:val="001341E3"/>
    <w:pPr>
      <w:spacing w:after="200"/>
    </w:pPr>
    <w:rPr>
      <w:rFonts w:ascii="Calibri" w:hAnsi="Calibri"/>
      <w:b/>
      <w:bCs/>
      <w:color w:val="4F81BD"/>
      <w:sz w:val="18"/>
      <w:szCs w:val="18"/>
      <w:lang w:eastAsia="en-US"/>
    </w:rPr>
  </w:style>
  <w:style w:type="character" w:customStyle="1" w:styleId="Heading3Char">
    <w:name w:val="Heading 3 Char"/>
    <w:basedOn w:val="DefaultParagraphFont"/>
    <w:link w:val="Heading3"/>
    <w:locked/>
    <w:rsid w:val="00A55896"/>
    <w:rPr>
      <w:rFonts w:ascii="Arial" w:hAnsi="Arial" w:cs="Arial"/>
      <w:b/>
      <w:bCs/>
      <w:color w:val="4F81BD"/>
      <w:sz w:val="22"/>
      <w:szCs w:val="22"/>
      <w:lang w:eastAsia="ja-JP"/>
    </w:rPr>
  </w:style>
  <w:style w:type="paragraph" w:styleId="DocumentMap">
    <w:name w:val="Document Map"/>
    <w:basedOn w:val="Normal"/>
    <w:link w:val="DocumentMapChar"/>
    <w:rsid w:val="001C41B7"/>
    <w:rPr>
      <w:rFonts w:ascii="Lucida Grande" w:hAnsi="Lucida Grande" w:cs="Lucida Grande"/>
    </w:rPr>
  </w:style>
  <w:style w:type="character" w:customStyle="1" w:styleId="DocumentMapChar">
    <w:name w:val="Document Map Char"/>
    <w:basedOn w:val="DefaultParagraphFont"/>
    <w:link w:val="DocumentMap"/>
    <w:rsid w:val="001C41B7"/>
    <w:rPr>
      <w:rFonts w:ascii="Lucida Grande" w:hAnsi="Lucida Grande" w:cs="Lucida Grande"/>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C79"/>
    <w:rPr>
      <w:sz w:val="24"/>
      <w:szCs w:val="24"/>
      <w:lang w:eastAsia="ja-JP"/>
    </w:rPr>
  </w:style>
  <w:style w:type="paragraph" w:styleId="Heading1">
    <w:name w:val="heading 1"/>
    <w:basedOn w:val="Normal"/>
    <w:next w:val="Normal"/>
    <w:link w:val="Heading1Char"/>
    <w:qFormat/>
    <w:rsid w:val="0065315F"/>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qFormat/>
    <w:rsid w:val="0065315F"/>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qFormat/>
    <w:rsid w:val="00A55896"/>
    <w:pPr>
      <w:keepNext/>
      <w:keepLines/>
      <w:spacing w:before="200"/>
      <w:outlineLvl w:val="2"/>
    </w:pPr>
    <w:rPr>
      <w:rFonts w:ascii="Arial" w:hAnsi="Arial" w:cs="Arial"/>
      <w:b/>
      <w:b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5315F"/>
    <w:rPr>
      <w:rFonts w:ascii="Calibri" w:hAnsi="Calibri" w:cs="Times New Roman"/>
      <w:b/>
      <w:bCs/>
      <w:color w:val="345A8A"/>
      <w:sz w:val="32"/>
      <w:szCs w:val="32"/>
    </w:rPr>
  </w:style>
  <w:style w:type="character" w:customStyle="1" w:styleId="Heading2Char">
    <w:name w:val="Heading 2 Char"/>
    <w:basedOn w:val="DefaultParagraphFont"/>
    <w:link w:val="Heading2"/>
    <w:locked/>
    <w:rsid w:val="0065315F"/>
    <w:rPr>
      <w:rFonts w:ascii="Calibri" w:hAnsi="Calibri" w:cs="Times New Roman"/>
      <w:b/>
      <w:bCs/>
      <w:color w:val="4F81BD"/>
      <w:sz w:val="26"/>
      <w:szCs w:val="26"/>
    </w:rPr>
  </w:style>
  <w:style w:type="paragraph" w:styleId="ListParagraph">
    <w:name w:val="List Paragraph"/>
    <w:basedOn w:val="Normal"/>
    <w:qFormat/>
    <w:rsid w:val="003151CD"/>
    <w:pPr>
      <w:ind w:left="720"/>
      <w:contextualSpacing/>
    </w:pPr>
  </w:style>
  <w:style w:type="character" w:styleId="CommentReference">
    <w:name w:val="annotation reference"/>
    <w:basedOn w:val="DefaultParagraphFont"/>
    <w:semiHidden/>
    <w:rsid w:val="00737492"/>
    <w:rPr>
      <w:rFonts w:cs="Times New Roman"/>
      <w:sz w:val="18"/>
      <w:szCs w:val="18"/>
    </w:rPr>
  </w:style>
  <w:style w:type="paragraph" w:styleId="CommentText">
    <w:name w:val="annotation text"/>
    <w:basedOn w:val="Normal"/>
    <w:link w:val="CommentTextChar"/>
    <w:semiHidden/>
    <w:rsid w:val="00737492"/>
  </w:style>
  <w:style w:type="character" w:customStyle="1" w:styleId="CommentTextChar">
    <w:name w:val="Comment Text Char"/>
    <w:basedOn w:val="DefaultParagraphFont"/>
    <w:link w:val="CommentText"/>
    <w:semiHidden/>
    <w:locked/>
    <w:rsid w:val="00737492"/>
    <w:rPr>
      <w:rFonts w:cs="Times New Roman"/>
      <w:sz w:val="24"/>
      <w:szCs w:val="24"/>
    </w:rPr>
  </w:style>
  <w:style w:type="paragraph" w:styleId="CommentSubject">
    <w:name w:val="annotation subject"/>
    <w:basedOn w:val="CommentText"/>
    <w:next w:val="CommentText"/>
    <w:link w:val="CommentSubjectChar"/>
    <w:semiHidden/>
    <w:rsid w:val="00737492"/>
    <w:rPr>
      <w:b/>
      <w:bCs/>
      <w:sz w:val="20"/>
      <w:szCs w:val="20"/>
    </w:rPr>
  </w:style>
  <w:style w:type="character" w:customStyle="1" w:styleId="CommentSubjectChar">
    <w:name w:val="Comment Subject Char"/>
    <w:basedOn w:val="CommentTextChar"/>
    <w:link w:val="CommentSubject"/>
    <w:semiHidden/>
    <w:locked/>
    <w:rsid w:val="00737492"/>
    <w:rPr>
      <w:rFonts w:cs="Times New Roman"/>
      <w:b/>
      <w:bCs/>
      <w:sz w:val="24"/>
      <w:szCs w:val="24"/>
    </w:rPr>
  </w:style>
  <w:style w:type="paragraph" w:styleId="BalloonText">
    <w:name w:val="Balloon Text"/>
    <w:basedOn w:val="Normal"/>
    <w:link w:val="BalloonTextChar"/>
    <w:semiHidden/>
    <w:rsid w:val="00737492"/>
    <w:rPr>
      <w:rFonts w:ascii="Lucida Grande" w:hAnsi="Lucida Grande"/>
      <w:sz w:val="18"/>
      <w:szCs w:val="18"/>
    </w:rPr>
  </w:style>
  <w:style w:type="character" w:customStyle="1" w:styleId="BalloonTextChar">
    <w:name w:val="Balloon Text Char"/>
    <w:basedOn w:val="DefaultParagraphFont"/>
    <w:link w:val="BalloonText"/>
    <w:semiHidden/>
    <w:locked/>
    <w:rsid w:val="00737492"/>
    <w:rPr>
      <w:rFonts w:ascii="Lucida Grande" w:hAnsi="Lucida Grande" w:cs="Times New Roman"/>
      <w:sz w:val="18"/>
      <w:szCs w:val="18"/>
    </w:rPr>
  </w:style>
  <w:style w:type="paragraph" w:styleId="Footer">
    <w:name w:val="footer"/>
    <w:basedOn w:val="Normal"/>
    <w:link w:val="FooterChar"/>
    <w:rsid w:val="00D65663"/>
    <w:pPr>
      <w:tabs>
        <w:tab w:val="center" w:pos="4320"/>
        <w:tab w:val="right" w:pos="8640"/>
      </w:tabs>
    </w:pPr>
  </w:style>
  <w:style w:type="character" w:customStyle="1" w:styleId="FooterChar">
    <w:name w:val="Footer Char"/>
    <w:basedOn w:val="DefaultParagraphFont"/>
    <w:link w:val="Footer"/>
    <w:locked/>
    <w:rsid w:val="00D65663"/>
    <w:rPr>
      <w:rFonts w:cs="Times New Roman"/>
      <w:sz w:val="24"/>
      <w:szCs w:val="24"/>
    </w:rPr>
  </w:style>
  <w:style w:type="character" w:styleId="PageNumber">
    <w:name w:val="page number"/>
    <w:basedOn w:val="DefaultParagraphFont"/>
    <w:semiHidden/>
    <w:rsid w:val="00D65663"/>
    <w:rPr>
      <w:rFonts w:cs="Times New Roman"/>
    </w:rPr>
  </w:style>
  <w:style w:type="paragraph" w:styleId="Header">
    <w:name w:val="header"/>
    <w:basedOn w:val="Normal"/>
    <w:link w:val="HeaderChar"/>
    <w:rsid w:val="00D65663"/>
    <w:pPr>
      <w:tabs>
        <w:tab w:val="center" w:pos="4320"/>
        <w:tab w:val="right" w:pos="8640"/>
      </w:tabs>
    </w:pPr>
  </w:style>
  <w:style w:type="character" w:customStyle="1" w:styleId="HeaderChar">
    <w:name w:val="Header Char"/>
    <w:basedOn w:val="DefaultParagraphFont"/>
    <w:link w:val="Header"/>
    <w:locked/>
    <w:rsid w:val="00D65663"/>
    <w:rPr>
      <w:rFonts w:cs="Times New Roman"/>
      <w:sz w:val="24"/>
      <w:szCs w:val="24"/>
    </w:rPr>
  </w:style>
  <w:style w:type="paragraph" w:styleId="FootnoteText">
    <w:name w:val="footnote text"/>
    <w:basedOn w:val="Normal"/>
    <w:link w:val="FootnoteTextChar"/>
    <w:rsid w:val="008D1609"/>
  </w:style>
  <w:style w:type="character" w:customStyle="1" w:styleId="FootnoteTextChar">
    <w:name w:val="Footnote Text Char"/>
    <w:basedOn w:val="DefaultParagraphFont"/>
    <w:link w:val="FootnoteText"/>
    <w:locked/>
    <w:rsid w:val="008D1609"/>
    <w:rPr>
      <w:rFonts w:cs="Times New Roman"/>
      <w:sz w:val="24"/>
      <w:szCs w:val="24"/>
    </w:rPr>
  </w:style>
  <w:style w:type="character" w:styleId="FootnoteReference">
    <w:name w:val="footnote reference"/>
    <w:basedOn w:val="DefaultParagraphFont"/>
    <w:rsid w:val="008D1609"/>
    <w:rPr>
      <w:rFonts w:cs="Times New Roman"/>
      <w:vertAlign w:val="superscript"/>
    </w:rPr>
  </w:style>
  <w:style w:type="character" w:styleId="Hyperlink">
    <w:name w:val="Hyperlink"/>
    <w:basedOn w:val="DefaultParagraphFont"/>
    <w:rsid w:val="009D79D3"/>
    <w:rPr>
      <w:rFonts w:cs="Times New Roman"/>
      <w:color w:val="0000FF"/>
      <w:u w:val="single"/>
    </w:rPr>
  </w:style>
  <w:style w:type="paragraph" w:styleId="Revision">
    <w:name w:val="Revision"/>
    <w:hidden/>
    <w:semiHidden/>
    <w:rsid w:val="00917557"/>
    <w:rPr>
      <w:sz w:val="24"/>
      <w:szCs w:val="24"/>
      <w:lang w:eastAsia="ja-JP"/>
    </w:rPr>
  </w:style>
  <w:style w:type="paragraph" w:styleId="Title">
    <w:name w:val="Title"/>
    <w:basedOn w:val="Normal"/>
    <w:next w:val="Normal"/>
    <w:link w:val="TitleChar"/>
    <w:qFormat/>
    <w:rsid w:val="003112F6"/>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locked/>
    <w:rsid w:val="003112F6"/>
    <w:rPr>
      <w:rFonts w:ascii="Calibri" w:hAnsi="Calibri" w:cs="Times New Roman"/>
      <w:color w:val="17365D"/>
      <w:spacing w:val="5"/>
      <w:kern w:val="28"/>
      <w:sz w:val="52"/>
      <w:szCs w:val="52"/>
    </w:rPr>
  </w:style>
  <w:style w:type="paragraph" w:customStyle="1" w:styleId="Textofabstract">
    <w:name w:val="Text of abstract"/>
    <w:basedOn w:val="Normal"/>
    <w:rsid w:val="001341E3"/>
    <w:pPr>
      <w:spacing w:line="360" w:lineRule="auto"/>
      <w:ind w:firstLine="720"/>
      <w:jc w:val="both"/>
    </w:pPr>
    <w:rPr>
      <w:rFonts w:ascii="Times New Roman" w:hAnsi="Times New Roman"/>
      <w:szCs w:val="20"/>
      <w:lang w:val="en-GB" w:eastAsia="zh-CN"/>
    </w:rPr>
  </w:style>
  <w:style w:type="paragraph" w:styleId="Caption">
    <w:name w:val="caption"/>
    <w:basedOn w:val="Normal"/>
    <w:next w:val="Normal"/>
    <w:qFormat/>
    <w:rsid w:val="001341E3"/>
    <w:pPr>
      <w:spacing w:after="200"/>
    </w:pPr>
    <w:rPr>
      <w:rFonts w:ascii="Calibri" w:hAnsi="Calibri"/>
      <w:b/>
      <w:bCs/>
      <w:color w:val="4F81BD"/>
      <w:sz w:val="18"/>
      <w:szCs w:val="18"/>
      <w:lang w:eastAsia="en-US"/>
    </w:rPr>
  </w:style>
  <w:style w:type="character" w:customStyle="1" w:styleId="Heading3Char">
    <w:name w:val="Heading 3 Char"/>
    <w:basedOn w:val="DefaultParagraphFont"/>
    <w:link w:val="Heading3"/>
    <w:locked/>
    <w:rsid w:val="00A55896"/>
    <w:rPr>
      <w:rFonts w:ascii="Arial" w:hAnsi="Arial" w:cs="Arial"/>
      <w:b/>
      <w:bCs/>
      <w:color w:val="4F81BD"/>
      <w:sz w:val="22"/>
      <w:szCs w:val="22"/>
      <w:lang w:eastAsia="ja-JP"/>
    </w:rPr>
  </w:style>
  <w:style w:type="paragraph" w:styleId="DocumentMap">
    <w:name w:val="Document Map"/>
    <w:basedOn w:val="Normal"/>
    <w:link w:val="DocumentMapChar"/>
    <w:rsid w:val="001C41B7"/>
    <w:rPr>
      <w:rFonts w:ascii="Lucida Grande" w:hAnsi="Lucida Grande" w:cs="Lucida Grande"/>
    </w:rPr>
  </w:style>
  <w:style w:type="character" w:customStyle="1" w:styleId="DocumentMapChar">
    <w:name w:val="Document Map Char"/>
    <w:basedOn w:val="DefaultParagraphFont"/>
    <w:link w:val="DocumentMap"/>
    <w:rsid w:val="001C41B7"/>
    <w:rPr>
      <w:rFonts w:ascii="Lucida Grande" w:hAnsi="Lucida Grande" w:cs="Lucida Grand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B9C05-033A-B34D-BF42-0FDC74CF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2701</Words>
  <Characters>15397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Brief to the Global Ocean Commission</vt:lpstr>
    </vt:vector>
  </TitlesOfParts>
  <Company>Windows User</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to the Global Ocean Commission</dc:title>
  <dc:creator>Cindy Lee Van Dover</dc:creator>
  <cp:lastModifiedBy>Cindy Lee Van Dover</cp:lastModifiedBy>
  <cp:revision>3</cp:revision>
  <cp:lastPrinted>2013-04-22T12:40:00Z</cp:lastPrinted>
  <dcterms:created xsi:type="dcterms:W3CDTF">2013-05-23T18:40:00Z</dcterms:created>
  <dcterms:modified xsi:type="dcterms:W3CDTF">2013-05-23T18:41:00Z</dcterms:modified>
</cp:coreProperties>
</file>